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A5CE7" w14:textId="38ADE216" w:rsidR="009E6D8E" w:rsidRPr="009E6D8E" w:rsidRDefault="009E6D8E" w:rsidP="00467483">
      <w:pPr>
        <w:ind w:right="-1440"/>
        <w:jc w:val="center"/>
        <w:rPr>
          <w:b/>
        </w:rPr>
      </w:pPr>
      <w:r w:rsidRPr="009E6D8E">
        <w:rPr>
          <w:b/>
        </w:rPr>
        <w:t>ANNUAL EVALUATION STANDARDS &amp; PROCEDURES</w:t>
      </w:r>
    </w:p>
    <w:p w14:paraId="549ACE2D" w14:textId="77777777" w:rsidR="009E6D8E" w:rsidRPr="003D1F2E" w:rsidRDefault="009E6D8E" w:rsidP="006868DE">
      <w:pPr>
        <w:jc w:val="center"/>
      </w:pPr>
      <w:r w:rsidRPr="003D1F2E">
        <w:t xml:space="preserve">School </w:t>
      </w:r>
      <w:r>
        <w:t>of</w:t>
      </w:r>
      <w:r w:rsidRPr="003D1F2E">
        <w:t xml:space="preserve"> Visual Art</w:t>
      </w:r>
      <w:r>
        <w:t>s</w:t>
      </w:r>
      <w:r w:rsidRPr="003D1F2E">
        <w:t xml:space="preserve"> and Design</w:t>
      </w:r>
    </w:p>
    <w:p w14:paraId="51E48065" w14:textId="77777777" w:rsidR="009E6D8E" w:rsidRPr="003D1F2E" w:rsidRDefault="009E6D8E" w:rsidP="006868DE">
      <w:pPr>
        <w:jc w:val="center"/>
      </w:pPr>
      <w:r w:rsidRPr="003D1F2E">
        <w:t>College of Arts and Humanities</w:t>
      </w:r>
    </w:p>
    <w:p w14:paraId="461E79AF" w14:textId="77777777" w:rsidR="009E6D8E" w:rsidRDefault="009E6D8E" w:rsidP="006868DE">
      <w:pPr>
        <w:jc w:val="center"/>
      </w:pPr>
      <w:r w:rsidRPr="003D1F2E">
        <w:t>University of Central Florida</w:t>
      </w:r>
    </w:p>
    <w:p w14:paraId="1A2F03FF" w14:textId="77777777" w:rsidR="009E6D8E" w:rsidRPr="003D1F2E" w:rsidRDefault="009E6D8E" w:rsidP="009E6D8E">
      <w:pPr>
        <w:jc w:val="center"/>
      </w:pPr>
    </w:p>
    <w:p w14:paraId="18B903D0" w14:textId="77777777" w:rsidR="009E6D8E" w:rsidRDefault="00CB1AEF" w:rsidP="009E6D8E">
      <w:r>
        <w:pict w14:anchorId="64EADB8A">
          <v:rect id="_x0000_i1025" style="width:0;height:1.5pt" o:hralign="center" o:hrstd="t" o:hr="t" fillcolor="#aaa" stroked="f"/>
        </w:pict>
      </w:r>
    </w:p>
    <w:p w14:paraId="0CD4028E" w14:textId="77777777" w:rsidR="009E6D8E" w:rsidRDefault="009E6D8E" w:rsidP="006F50F5">
      <w:pPr>
        <w:pStyle w:val="Heading1"/>
      </w:pPr>
      <w:r w:rsidRPr="009E6D8E">
        <w:t>INTRODUCTION</w:t>
      </w:r>
    </w:p>
    <w:p w14:paraId="3C72B9B5" w14:textId="77777777" w:rsidR="009E6D8E" w:rsidRDefault="00CB1AEF" w:rsidP="006F50F5">
      <w:pPr>
        <w:pStyle w:val="Heading1"/>
      </w:pPr>
      <w:r>
        <w:pict w14:anchorId="20F5206A">
          <v:rect id="_x0000_i1026" style="width:0;height:1.5pt" o:hralign="center" o:hrstd="t" o:hr="t" fillcolor="#aaa" stroked="f"/>
        </w:pict>
      </w:r>
    </w:p>
    <w:p w14:paraId="184B3078" w14:textId="77777777" w:rsidR="005D3583" w:rsidRPr="00C60565" w:rsidRDefault="005D3583" w:rsidP="00DC6309"/>
    <w:p w14:paraId="178F2BA9" w14:textId="77777777" w:rsidR="00590597" w:rsidRPr="00C60565" w:rsidRDefault="00590597" w:rsidP="00DC6309">
      <w:pPr>
        <w:rPr>
          <w:b/>
          <w:szCs w:val="20"/>
        </w:rPr>
      </w:pPr>
      <w:r w:rsidRPr="00C60565">
        <w:rPr>
          <w:b/>
          <w:szCs w:val="20"/>
        </w:rPr>
        <w:t xml:space="preserve">Annual Faculty Evaluation </w:t>
      </w:r>
    </w:p>
    <w:p w14:paraId="6A8AB17B" w14:textId="77777777" w:rsidR="00590597" w:rsidRPr="00C60565" w:rsidRDefault="00590597" w:rsidP="00DC6309">
      <w:pPr>
        <w:rPr>
          <w:szCs w:val="20"/>
        </w:rPr>
      </w:pPr>
    </w:p>
    <w:p w14:paraId="65C7B9A3" w14:textId="6274B7F8" w:rsidR="006868DE" w:rsidRDefault="003120D7" w:rsidP="00DC6309">
      <w:pPr>
        <w:rPr>
          <w:szCs w:val="20"/>
        </w:rPr>
      </w:pPr>
      <w:r w:rsidRPr="00C60565">
        <w:rPr>
          <w:szCs w:val="20"/>
        </w:rPr>
        <w:t xml:space="preserve">All </w:t>
      </w:r>
      <w:r w:rsidR="00150575">
        <w:rPr>
          <w:szCs w:val="20"/>
        </w:rPr>
        <w:t>School of Visual Arts and Design (</w:t>
      </w:r>
      <w:r w:rsidRPr="00C60565">
        <w:rPr>
          <w:szCs w:val="20"/>
        </w:rPr>
        <w:t>SVAD</w:t>
      </w:r>
      <w:r w:rsidR="00150575">
        <w:rPr>
          <w:szCs w:val="20"/>
        </w:rPr>
        <w:t>)</w:t>
      </w:r>
      <w:r w:rsidRPr="00C60565">
        <w:rPr>
          <w:szCs w:val="20"/>
        </w:rPr>
        <w:t xml:space="preserve"> faculty members</w:t>
      </w:r>
      <w:r w:rsidR="00D252CC">
        <w:rPr>
          <w:szCs w:val="20"/>
        </w:rPr>
        <w:t xml:space="preserve"> </w:t>
      </w:r>
      <w:r w:rsidRPr="00C60565">
        <w:rPr>
          <w:szCs w:val="20"/>
        </w:rPr>
        <w:t>are evaluated annually for their activities in teaching, research</w:t>
      </w:r>
      <w:r w:rsidR="005B34B0">
        <w:rPr>
          <w:szCs w:val="20"/>
        </w:rPr>
        <w:t>,</w:t>
      </w:r>
      <w:r w:rsidRPr="00C60565">
        <w:rPr>
          <w:szCs w:val="20"/>
        </w:rPr>
        <w:t xml:space="preserve"> and service</w:t>
      </w:r>
      <w:r w:rsidR="006C0661">
        <w:rPr>
          <w:szCs w:val="20"/>
        </w:rPr>
        <w:t xml:space="preserve">. </w:t>
      </w:r>
      <w:r w:rsidR="00A40B67" w:rsidRPr="00C60565">
        <w:rPr>
          <w:szCs w:val="20"/>
        </w:rPr>
        <w:t xml:space="preserve">The SVAD Director will use the standards outlined in this document as a guide for annual evaluations of all faculty. </w:t>
      </w:r>
      <w:r w:rsidR="005D7C79">
        <w:rPr>
          <w:szCs w:val="20"/>
        </w:rPr>
        <w:t>T</w:t>
      </w:r>
      <w:r w:rsidRPr="00C60565">
        <w:rPr>
          <w:szCs w:val="20"/>
        </w:rPr>
        <w:t>his section describe</w:t>
      </w:r>
      <w:r w:rsidR="005D7C79">
        <w:rPr>
          <w:szCs w:val="20"/>
        </w:rPr>
        <w:t>s</w:t>
      </w:r>
      <w:r w:rsidRPr="00C60565">
        <w:rPr>
          <w:szCs w:val="20"/>
        </w:rPr>
        <w:t xml:space="preserve"> the evaluation procedures, productivity measures</w:t>
      </w:r>
      <w:r w:rsidR="0031067A">
        <w:rPr>
          <w:szCs w:val="20"/>
        </w:rPr>
        <w:t>,</w:t>
      </w:r>
      <w:r w:rsidRPr="00C60565">
        <w:rPr>
          <w:szCs w:val="20"/>
        </w:rPr>
        <w:t xml:space="preserve"> and expected faculty performance</w:t>
      </w:r>
      <w:r w:rsidR="005D7C79">
        <w:rPr>
          <w:szCs w:val="20"/>
        </w:rPr>
        <w:t xml:space="preserve"> characteristics</w:t>
      </w:r>
      <w:r w:rsidRPr="00C60565">
        <w:rPr>
          <w:szCs w:val="20"/>
        </w:rPr>
        <w:t xml:space="preserve">. </w:t>
      </w:r>
      <w:r w:rsidR="005B34B0">
        <w:rPr>
          <w:i/>
          <w:szCs w:val="20"/>
        </w:rPr>
        <w:t>NOTE</w:t>
      </w:r>
      <w:r w:rsidR="006868DE" w:rsidRPr="006868DE">
        <w:rPr>
          <w:i/>
          <w:szCs w:val="20"/>
        </w:rPr>
        <w:t xml:space="preserve">: </w:t>
      </w:r>
      <w:r w:rsidR="0097442D" w:rsidRPr="006868DE">
        <w:rPr>
          <w:i/>
          <w:szCs w:val="20"/>
        </w:rPr>
        <w:t>Submitting a complete</w:t>
      </w:r>
      <w:r w:rsidR="00A40B67">
        <w:rPr>
          <w:i/>
          <w:szCs w:val="20"/>
        </w:rPr>
        <w:t xml:space="preserve"> Faculty Annual Report</w:t>
      </w:r>
      <w:r w:rsidR="0097442D" w:rsidRPr="006868DE">
        <w:rPr>
          <w:i/>
          <w:szCs w:val="20"/>
        </w:rPr>
        <w:t xml:space="preserve"> </w:t>
      </w:r>
      <w:r w:rsidR="00A40B67">
        <w:rPr>
          <w:i/>
          <w:szCs w:val="20"/>
        </w:rPr>
        <w:t>(</w:t>
      </w:r>
      <w:r w:rsidR="0097442D" w:rsidRPr="006868DE">
        <w:rPr>
          <w:i/>
          <w:szCs w:val="20"/>
        </w:rPr>
        <w:t>FAR</w:t>
      </w:r>
      <w:r w:rsidR="00A40B67">
        <w:rPr>
          <w:i/>
          <w:szCs w:val="20"/>
        </w:rPr>
        <w:t>)</w:t>
      </w:r>
      <w:r w:rsidR="0097442D" w:rsidRPr="006868DE">
        <w:rPr>
          <w:i/>
          <w:szCs w:val="20"/>
        </w:rPr>
        <w:t xml:space="preserve"> is part of each faculty member</w:t>
      </w:r>
      <w:r w:rsidR="00216578">
        <w:rPr>
          <w:i/>
          <w:szCs w:val="20"/>
        </w:rPr>
        <w:t>’</w:t>
      </w:r>
      <w:r w:rsidR="0097442D" w:rsidRPr="006868DE">
        <w:rPr>
          <w:i/>
          <w:szCs w:val="20"/>
        </w:rPr>
        <w:t xml:space="preserve">s contractual obligation, and doing so in a timely manner ensures each complete FAR will be reviewed by the </w:t>
      </w:r>
      <w:r w:rsidR="00150575">
        <w:rPr>
          <w:i/>
          <w:szCs w:val="20"/>
        </w:rPr>
        <w:t>SVAD</w:t>
      </w:r>
      <w:r w:rsidR="0097442D" w:rsidRPr="006868DE">
        <w:rPr>
          <w:i/>
          <w:szCs w:val="20"/>
        </w:rPr>
        <w:t xml:space="preserve"> </w:t>
      </w:r>
      <w:r w:rsidR="002A4E11">
        <w:rPr>
          <w:i/>
          <w:szCs w:val="20"/>
        </w:rPr>
        <w:t xml:space="preserve">Director </w:t>
      </w:r>
      <w:r w:rsidR="0097442D" w:rsidRPr="006868DE">
        <w:rPr>
          <w:i/>
          <w:szCs w:val="20"/>
        </w:rPr>
        <w:t xml:space="preserve">and </w:t>
      </w:r>
      <w:r w:rsidR="005B34B0">
        <w:rPr>
          <w:i/>
          <w:szCs w:val="20"/>
        </w:rPr>
        <w:t>C</w:t>
      </w:r>
      <w:r w:rsidR="0097442D" w:rsidRPr="006868DE">
        <w:rPr>
          <w:i/>
          <w:szCs w:val="20"/>
        </w:rPr>
        <w:t>ollege</w:t>
      </w:r>
      <w:r w:rsidR="00150575">
        <w:rPr>
          <w:i/>
          <w:szCs w:val="20"/>
        </w:rPr>
        <w:t xml:space="preserve"> of Arts and Humanities (CAH)</w:t>
      </w:r>
      <w:r w:rsidR="0097442D" w:rsidRPr="006868DE">
        <w:rPr>
          <w:i/>
          <w:szCs w:val="20"/>
        </w:rPr>
        <w:t xml:space="preserve"> administrators in adherence with </w:t>
      </w:r>
      <w:r w:rsidR="000A1357">
        <w:rPr>
          <w:i/>
          <w:szCs w:val="20"/>
        </w:rPr>
        <w:t>UCF</w:t>
      </w:r>
      <w:r w:rsidR="0097442D" w:rsidRPr="006868DE">
        <w:rPr>
          <w:i/>
          <w:szCs w:val="20"/>
        </w:rPr>
        <w:t xml:space="preserve"> </w:t>
      </w:r>
      <w:r w:rsidR="006868DE">
        <w:rPr>
          <w:i/>
          <w:szCs w:val="20"/>
        </w:rPr>
        <w:t>requirements</w:t>
      </w:r>
      <w:r w:rsidR="0097442D" w:rsidRPr="006868DE">
        <w:rPr>
          <w:i/>
          <w:szCs w:val="20"/>
        </w:rPr>
        <w:t>.</w:t>
      </w:r>
      <w:r w:rsidR="0097442D" w:rsidRPr="00C60565">
        <w:rPr>
          <w:szCs w:val="20"/>
        </w:rPr>
        <w:t xml:space="preserve"> </w:t>
      </w:r>
    </w:p>
    <w:p w14:paraId="3A298904" w14:textId="77777777" w:rsidR="006868DE" w:rsidRDefault="006868DE" w:rsidP="00DC6309">
      <w:pPr>
        <w:rPr>
          <w:szCs w:val="20"/>
        </w:rPr>
      </w:pPr>
    </w:p>
    <w:p w14:paraId="7B04D8F3" w14:textId="77777777" w:rsidR="00575EE1" w:rsidRPr="006868DE" w:rsidRDefault="006868DE" w:rsidP="00DC6309">
      <w:pPr>
        <w:rPr>
          <w:b/>
          <w:szCs w:val="20"/>
        </w:rPr>
      </w:pPr>
      <w:r w:rsidRPr="006868DE">
        <w:rPr>
          <w:b/>
          <w:szCs w:val="20"/>
        </w:rPr>
        <w:t>Procedures</w:t>
      </w:r>
    </w:p>
    <w:p w14:paraId="0403CAF5" w14:textId="77777777" w:rsidR="006868DE" w:rsidRPr="007F3CE3" w:rsidRDefault="006868DE" w:rsidP="00DC6309">
      <w:pPr>
        <w:rPr>
          <w:szCs w:val="20"/>
        </w:rPr>
      </w:pPr>
    </w:p>
    <w:p w14:paraId="208DC30A" w14:textId="02841D70" w:rsidR="008953C1" w:rsidRDefault="00D95DC9" w:rsidP="008953C1">
      <w:pPr>
        <w:rPr>
          <w:szCs w:val="20"/>
        </w:rPr>
      </w:pPr>
      <w:r w:rsidRPr="00C60565">
        <w:rPr>
          <w:szCs w:val="20"/>
        </w:rPr>
        <w:t xml:space="preserve">Each </w:t>
      </w:r>
      <w:r w:rsidR="008F67CF">
        <w:rPr>
          <w:szCs w:val="20"/>
        </w:rPr>
        <w:t>full time</w:t>
      </w:r>
      <w:r w:rsidRPr="00C60565">
        <w:rPr>
          <w:szCs w:val="20"/>
        </w:rPr>
        <w:t xml:space="preserve"> or visiting SVAD faculty member will prepare </w:t>
      </w:r>
      <w:r>
        <w:rPr>
          <w:szCs w:val="20"/>
        </w:rPr>
        <w:t xml:space="preserve">and </w:t>
      </w:r>
      <w:r w:rsidRPr="00C60565">
        <w:rPr>
          <w:szCs w:val="20"/>
        </w:rPr>
        <w:t>submit a complete</w:t>
      </w:r>
      <w:r w:rsidR="006C7DAF">
        <w:rPr>
          <w:szCs w:val="20"/>
        </w:rPr>
        <w:t>d</w:t>
      </w:r>
      <w:r w:rsidRPr="00C60565">
        <w:rPr>
          <w:szCs w:val="20"/>
        </w:rPr>
        <w:t xml:space="preserve"> FAR to the SVAD Director</w:t>
      </w:r>
      <w:r w:rsidR="005B34B0">
        <w:rPr>
          <w:szCs w:val="20"/>
        </w:rPr>
        <w:t>; the FAR is</w:t>
      </w:r>
      <w:r w:rsidRPr="00C60565">
        <w:rPr>
          <w:szCs w:val="20"/>
        </w:rPr>
        <w:t xml:space="preserve"> </w:t>
      </w:r>
      <w:r w:rsidRPr="005972A8">
        <w:rPr>
          <w:szCs w:val="20"/>
        </w:rPr>
        <w:t>due no later than fifteen (15) calendar days a</w:t>
      </w:r>
      <w:r>
        <w:rPr>
          <w:szCs w:val="20"/>
        </w:rPr>
        <w:t xml:space="preserve">fter </w:t>
      </w:r>
      <w:r w:rsidR="00810DA2">
        <w:rPr>
          <w:szCs w:val="20"/>
        </w:rPr>
        <w:t>distribution</w:t>
      </w:r>
      <w:r w:rsidR="005B34B0">
        <w:rPr>
          <w:szCs w:val="20"/>
        </w:rPr>
        <w:t xml:space="preserve"> </w:t>
      </w:r>
      <w:r w:rsidR="00810DA2">
        <w:rPr>
          <w:szCs w:val="20"/>
        </w:rPr>
        <w:t xml:space="preserve">of </w:t>
      </w:r>
      <w:r>
        <w:rPr>
          <w:szCs w:val="20"/>
        </w:rPr>
        <w:t>facult</w:t>
      </w:r>
      <w:r w:rsidR="005B34B0">
        <w:rPr>
          <w:szCs w:val="20"/>
        </w:rPr>
        <w:t>y</w:t>
      </w:r>
      <w:r w:rsidR="008564FB">
        <w:rPr>
          <w:szCs w:val="20"/>
        </w:rPr>
        <w:t xml:space="preserve"> Student Perception of Instruction</w:t>
      </w:r>
      <w:r w:rsidR="005B34B0">
        <w:rPr>
          <w:szCs w:val="20"/>
        </w:rPr>
        <w:t xml:space="preserve"> </w:t>
      </w:r>
      <w:r w:rsidR="008564FB">
        <w:rPr>
          <w:szCs w:val="20"/>
        </w:rPr>
        <w:t>(</w:t>
      </w:r>
      <w:r w:rsidRPr="005972A8">
        <w:rPr>
          <w:szCs w:val="20"/>
        </w:rPr>
        <w:t>SPOIs</w:t>
      </w:r>
      <w:r w:rsidR="008564FB">
        <w:rPr>
          <w:szCs w:val="20"/>
        </w:rPr>
        <w:t xml:space="preserve">) </w:t>
      </w:r>
      <w:r>
        <w:rPr>
          <w:szCs w:val="20"/>
        </w:rPr>
        <w:t>for their assigned spring courses</w:t>
      </w:r>
      <w:r w:rsidRPr="005972A8">
        <w:rPr>
          <w:szCs w:val="20"/>
        </w:rPr>
        <w:t xml:space="preserve">. </w:t>
      </w:r>
      <w:r w:rsidRPr="00C60565">
        <w:rPr>
          <w:szCs w:val="20"/>
        </w:rPr>
        <w:t xml:space="preserve">This </w:t>
      </w:r>
      <w:r>
        <w:rPr>
          <w:szCs w:val="20"/>
        </w:rPr>
        <w:t xml:space="preserve">due date, which occurs </w:t>
      </w:r>
      <w:r w:rsidRPr="00C60565">
        <w:rPr>
          <w:szCs w:val="20"/>
        </w:rPr>
        <w:t xml:space="preserve">after </w:t>
      </w:r>
      <w:r>
        <w:rPr>
          <w:szCs w:val="20"/>
        </w:rPr>
        <w:t>grades are submitted for the</w:t>
      </w:r>
      <w:r w:rsidRPr="00C60565">
        <w:rPr>
          <w:szCs w:val="20"/>
        </w:rPr>
        <w:t xml:space="preserve"> spring semester</w:t>
      </w:r>
      <w:r>
        <w:rPr>
          <w:szCs w:val="20"/>
        </w:rPr>
        <w:t>,</w:t>
      </w:r>
      <w:r w:rsidRPr="00C60565">
        <w:rPr>
          <w:szCs w:val="20"/>
        </w:rPr>
        <w:t xml:space="preserve"> is consistent with the language in the current Collective Bargaining Agreement (CBA),</w:t>
      </w:r>
      <w:r w:rsidR="008953C1">
        <w:rPr>
          <w:szCs w:val="20"/>
        </w:rPr>
        <w:t xml:space="preserve"> </w:t>
      </w:r>
      <w:r w:rsidRPr="008953C1">
        <w:rPr>
          <w:i/>
          <w:szCs w:val="20"/>
        </w:rPr>
        <w:t>Article 10: Employee Performance Evaluations, section (g), number 1: Processes for and Sources of Evaluation.</w:t>
      </w:r>
      <w:r w:rsidRPr="005972A8">
        <w:rPr>
          <w:szCs w:val="20"/>
        </w:rPr>
        <w:t xml:space="preserve"> </w:t>
      </w:r>
      <w:r w:rsidR="008953C1">
        <w:rPr>
          <w:szCs w:val="20"/>
        </w:rPr>
        <w:t xml:space="preserve">A complete </w:t>
      </w:r>
      <w:r>
        <w:rPr>
          <w:szCs w:val="20"/>
        </w:rPr>
        <w:t>FAR should clearly describe</w:t>
      </w:r>
      <w:r w:rsidR="003120D7" w:rsidRPr="00C60565">
        <w:rPr>
          <w:szCs w:val="20"/>
        </w:rPr>
        <w:t xml:space="preserve"> </w:t>
      </w:r>
      <w:r w:rsidR="008953C1">
        <w:rPr>
          <w:szCs w:val="20"/>
        </w:rPr>
        <w:t xml:space="preserve">the </w:t>
      </w:r>
      <w:r w:rsidR="00D252CC">
        <w:rPr>
          <w:szCs w:val="20"/>
        </w:rPr>
        <w:t>faculty member</w:t>
      </w:r>
      <w:r w:rsidR="005B34B0">
        <w:rPr>
          <w:szCs w:val="20"/>
        </w:rPr>
        <w:t>’</w:t>
      </w:r>
      <w:r w:rsidR="008953C1">
        <w:rPr>
          <w:szCs w:val="20"/>
        </w:rPr>
        <w:t>s</w:t>
      </w:r>
      <w:r w:rsidR="003120D7" w:rsidRPr="00C60565">
        <w:rPr>
          <w:szCs w:val="20"/>
        </w:rPr>
        <w:t xml:space="preserve"> accomplishments in teaching, research</w:t>
      </w:r>
      <w:r w:rsidR="005B34B0">
        <w:rPr>
          <w:szCs w:val="20"/>
        </w:rPr>
        <w:t>,</w:t>
      </w:r>
      <w:r w:rsidR="003120D7" w:rsidRPr="00C60565">
        <w:rPr>
          <w:szCs w:val="20"/>
        </w:rPr>
        <w:t xml:space="preserve"> and service activities during the academic year</w:t>
      </w:r>
      <w:r w:rsidR="0031067A">
        <w:rPr>
          <w:szCs w:val="20"/>
        </w:rPr>
        <w:t>.</w:t>
      </w:r>
      <w:r w:rsidR="00810DA2">
        <w:rPr>
          <w:szCs w:val="20"/>
        </w:rPr>
        <w:t xml:space="preserve"> </w:t>
      </w:r>
      <w:r w:rsidR="0083145C">
        <w:rPr>
          <w:szCs w:val="20"/>
        </w:rPr>
        <w:t xml:space="preserve"> </w:t>
      </w:r>
      <w:r w:rsidR="00A82C8E">
        <w:rPr>
          <w:szCs w:val="20"/>
        </w:rPr>
        <w:t xml:space="preserve">A current CV should be submitted along with the </w:t>
      </w:r>
      <w:r w:rsidR="0083145C">
        <w:rPr>
          <w:szCs w:val="20"/>
        </w:rPr>
        <w:t xml:space="preserve">annual </w:t>
      </w:r>
      <w:r w:rsidR="00A82C8E">
        <w:rPr>
          <w:szCs w:val="20"/>
        </w:rPr>
        <w:t xml:space="preserve">FAR. </w:t>
      </w:r>
      <w:r w:rsidR="00810DA2" w:rsidRPr="007F3CE3">
        <w:rPr>
          <w:i/>
          <w:szCs w:val="20"/>
        </w:rPr>
        <w:t xml:space="preserve">NOTE: </w:t>
      </w:r>
      <w:r w:rsidR="0031067A" w:rsidRPr="007F3CE3">
        <w:rPr>
          <w:i/>
          <w:szCs w:val="20"/>
        </w:rPr>
        <w:t xml:space="preserve">The academic year </w:t>
      </w:r>
      <w:r w:rsidR="003120D7" w:rsidRPr="007F3CE3">
        <w:rPr>
          <w:i/>
          <w:szCs w:val="20"/>
        </w:rPr>
        <w:t>begins August 8</w:t>
      </w:r>
      <w:r w:rsidR="0031067A" w:rsidRPr="007F3CE3">
        <w:rPr>
          <w:i/>
          <w:szCs w:val="20"/>
          <w:vertAlign w:val="superscript"/>
        </w:rPr>
        <w:t>th</w:t>
      </w:r>
      <w:r w:rsidR="0031067A" w:rsidRPr="007F3CE3">
        <w:rPr>
          <w:i/>
          <w:szCs w:val="20"/>
        </w:rPr>
        <w:t xml:space="preserve"> </w:t>
      </w:r>
      <w:r w:rsidR="003120D7" w:rsidRPr="007F3CE3">
        <w:rPr>
          <w:i/>
          <w:szCs w:val="20"/>
        </w:rPr>
        <w:t xml:space="preserve">and shall include the previous summer </w:t>
      </w:r>
      <w:r w:rsidR="0031067A" w:rsidRPr="007F3CE3">
        <w:rPr>
          <w:i/>
          <w:szCs w:val="20"/>
        </w:rPr>
        <w:t xml:space="preserve">semester </w:t>
      </w:r>
      <w:r w:rsidR="003120D7" w:rsidRPr="007F3CE3">
        <w:rPr>
          <w:i/>
          <w:szCs w:val="20"/>
        </w:rPr>
        <w:t>a</w:t>
      </w:r>
      <w:r w:rsidR="00B702AF" w:rsidRPr="007F3CE3">
        <w:rPr>
          <w:i/>
          <w:szCs w:val="20"/>
        </w:rPr>
        <w:t xml:space="preserve">s </w:t>
      </w:r>
      <w:r w:rsidR="0031067A" w:rsidRPr="007F3CE3">
        <w:rPr>
          <w:i/>
          <w:szCs w:val="20"/>
        </w:rPr>
        <w:t>applicable</w:t>
      </w:r>
      <w:r w:rsidR="00B702AF" w:rsidRPr="007F3CE3">
        <w:rPr>
          <w:i/>
          <w:szCs w:val="20"/>
        </w:rPr>
        <w:t>.</w:t>
      </w:r>
      <w:r w:rsidR="00B702AF" w:rsidRPr="00C60565">
        <w:rPr>
          <w:szCs w:val="20"/>
        </w:rPr>
        <w:t xml:space="preserve"> </w:t>
      </w:r>
    </w:p>
    <w:p w14:paraId="79802CA6" w14:textId="77777777" w:rsidR="008953C1" w:rsidRDefault="008953C1" w:rsidP="008953C1">
      <w:pPr>
        <w:rPr>
          <w:szCs w:val="20"/>
        </w:rPr>
      </w:pPr>
    </w:p>
    <w:p w14:paraId="453DCA39" w14:textId="7C6EA141" w:rsidR="008953C1" w:rsidRDefault="008953C1" w:rsidP="008953C1">
      <w:pPr>
        <w:rPr>
          <w:szCs w:val="20"/>
        </w:rPr>
      </w:pPr>
      <w:r>
        <w:rPr>
          <w:szCs w:val="20"/>
        </w:rPr>
        <w:t xml:space="preserve">Incomplete FARs, like those </w:t>
      </w:r>
      <w:r w:rsidRPr="00D20B54">
        <w:rPr>
          <w:szCs w:val="20"/>
        </w:rPr>
        <w:t xml:space="preserve">submitted </w:t>
      </w:r>
      <w:r>
        <w:rPr>
          <w:szCs w:val="20"/>
        </w:rPr>
        <w:t>more</w:t>
      </w:r>
      <w:r w:rsidRPr="00D20B54">
        <w:rPr>
          <w:szCs w:val="20"/>
        </w:rPr>
        <w:t xml:space="preserve"> than </w:t>
      </w:r>
      <w:r>
        <w:rPr>
          <w:szCs w:val="20"/>
        </w:rPr>
        <w:t xml:space="preserve">fifteen (15) </w:t>
      </w:r>
      <w:r w:rsidRPr="00D20B54">
        <w:rPr>
          <w:szCs w:val="20"/>
        </w:rPr>
        <w:t xml:space="preserve">calendar days </w:t>
      </w:r>
      <w:r>
        <w:rPr>
          <w:szCs w:val="20"/>
        </w:rPr>
        <w:t>after SPOI</w:t>
      </w:r>
      <w:r w:rsidR="00810DA2">
        <w:rPr>
          <w:szCs w:val="20"/>
        </w:rPr>
        <w:t xml:space="preserve"> distribution</w:t>
      </w:r>
      <w:r>
        <w:rPr>
          <w:szCs w:val="20"/>
        </w:rPr>
        <w:t xml:space="preserve">, </w:t>
      </w:r>
      <w:r w:rsidRPr="00D20B54">
        <w:rPr>
          <w:szCs w:val="20"/>
        </w:rPr>
        <w:t>will be considered late</w:t>
      </w:r>
      <w:r>
        <w:rPr>
          <w:szCs w:val="20"/>
        </w:rPr>
        <w:t xml:space="preserve">, which </w:t>
      </w:r>
      <w:r w:rsidRPr="00D20B54">
        <w:rPr>
          <w:szCs w:val="20"/>
        </w:rPr>
        <w:t xml:space="preserve">could result in any, or all, of the following:  </w:t>
      </w:r>
    </w:p>
    <w:p w14:paraId="22DE6DA9" w14:textId="77777777" w:rsidR="00872D8C" w:rsidRPr="00D20B54" w:rsidRDefault="00872D8C" w:rsidP="008953C1">
      <w:pPr>
        <w:rPr>
          <w:szCs w:val="20"/>
        </w:rPr>
      </w:pPr>
    </w:p>
    <w:p w14:paraId="53169B7E" w14:textId="3B2D3D24" w:rsidR="003362A3" w:rsidRPr="0029505E" w:rsidRDefault="008953C1" w:rsidP="00CE3EBC">
      <w:pPr>
        <w:pStyle w:val="ListParagraph"/>
        <w:numPr>
          <w:ilvl w:val="0"/>
          <w:numId w:val="28"/>
        </w:numPr>
      </w:pPr>
      <w:r w:rsidRPr="0029505E">
        <w:t>Delayed or disrupted processing of the faculty</w:t>
      </w:r>
      <w:r w:rsidR="00746023">
        <w:t xml:space="preserve"> member’s</w:t>
      </w:r>
      <w:r w:rsidRPr="0029505E">
        <w:t xml:space="preserve"> FAR</w:t>
      </w:r>
    </w:p>
    <w:p w14:paraId="255812B5" w14:textId="023F9A54" w:rsidR="008953C1" w:rsidRPr="00953BFA" w:rsidRDefault="005B34B0" w:rsidP="00CE3EBC">
      <w:pPr>
        <w:pStyle w:val="ListParagraph"/>
        <w:numPr>
          <w:ilvl w:val="0"/>
          <w:numId w:val="28"/>
        </w:numPr>
      </w:pPr>
      <w:r w:rsidRPr="00810DA2">
        <w:t>Lower</w:t>
      </w:r>
      <w:r w:rsidR="008953C1" w:rsidRPr="00810DA2">
        <w:t xml:space="preserve"> ratings by categories: teaching, research, service</w:t>
      </w:r>
      <w:r w:rsidR="00810DA2" w:rsidRPr="00810DA2">
        <w:t>,</w:t>
      </w:r>
      <w:r w:rsidR="008953C1" w:rsidRPr="00810DA2">
        <w:t xml:space="preserve"> and overall categories</w:t>
      </w:r>
    </w:p>
    <w:p w14:paraId="3ED26CBD" w14:textId="77777777" w:rsidR="008953C1" w:rsidRPr="00953BFA" w:rsidRDefault="008953C1" w:rsidP="00CE3EBC">
      <w:pPr>
        <w:pStyle w:val="ListParagraph"/>
        <w:numPr>
          <w:ilvl w:val="0"/>
          <w:numId w:val="28"/>
        </w:numPr>
      </w:pPr>
      <w:r w:rsidRPr="00810DA2">
        <w:t>Informal non-disciplinary interventions</w:t>
      </w:r>
    </w:p>
    <w:p w14:paraId="29A27756" w14:textId="77777777" w:rsidR="008953C1" w:rsidRPr="00953BFA" w:rsidRDefault="008953C1" w:rsidP="00CE3EBC">
      <w:pPr>
        <w:pStyle w:val="ListParagraph"/>
        <w:numPr>
          <w:ilvl w:val="0"/>
          <w:numId w:val="28"/>
        </w:numPr>
      </w:pPr>
      <w:r w:rsidRPr="00810DA2">
        <w:t>Formal non-disciplinary actions</w:t>
      </w:r>
    </w:p>
    <w:p w14:paraId="58C8EE90" w14:textId="77777777" w:rsidR="008953C1" w:rsidRDefault="008953C1" w:rsidP="00CE3EBC">
      <w:pPr>
        <w:pStyle w:val="ListParagraph"/>
        <w:numPr>
          <w:ilvl w:val="0"/>
          <w:numId w:val="28"/>
        </w:numPr>
      </w:pPr>
      <w:r w:rsidRPr="00810DA2">
        <w:t>Formal disciplinary action</w:t>
      </w:r>
    </w:p>
    <w:p w14:paraId="2F74FFBA" w14:textId="77777777" w:rsidR="00856903" w:rsidRPr="00953BFA" w:rsidRDefault="00856903" w:rsidP="007F3CE3"/>
    <w:p w14:paraId="665DB242" w14:textId="4FA34113" w:rsidR="006868DE" w:rsidRPr="00C60565" w:rsidRDefault="006868DE" w:rsidP="00DC6309">
      <w:pPr>
        <w:rPr>
          <w:szCs w:val="20"/>
        </w:rPr>
      </w:pPr>
      <w:r w:rsidRPr="00C60565">
        <w:rPr>
          <w:rFonts w:eastAsia="MS Mincho"/>
          <w:szCs w:val="20"/>
        </w:rPr>
        <w:t>The following apply to all full-time faculty members in SVAD regardless of their assignment load</w:t>
      </w:r>
      <w:r w:rsidR="003A3A75">
        <w:rPr>
          <w:rFonts w:eastAsia="MS Mincho"/>
          <w:szCs w:val="20"/>
        </w:rPr>
        <w:t>:</w:t>
      </w:r>
    </w:p>
    <w:p w14:paraId="338C72FB" w14:textId="77777777" w:rsidR="003120D7" w:rsidRPr="00C60565" w:rsidRDefault="003120D7" w:rsidP="00DC6309">
      <w:pPr>
        <w:rPr>
          <w:szCs w:val="20"/>
        </w:rPr>
      </w:pPr>
    </w:p>
    <w:p w14:paraId="2E23DB54" w14:textId="52CB4BCE" w:rsidR="00172B8F" w:rsidRPr="00C60565" w:rsidRDefault="00172B8F" w:rsidP="00172B8F">
      <w:pPr>
        <w:rPr>
          <w:szCs w:val="20"/>
        </w:rPr>
      </w:pPr>
      <w:r w:rsidRPr="00C60565">
        <w:rPr>
          <w:szCs w:val="20"/>
        </w:rPr>
        <w:t xml:space="preserve">Documentation must accompany each annual report and must include </w:t>
      </w:r>
      <w:r w:rsidR="00E20ADA">
        <w:rPr>
          <w:szCs w:val="20"/>
        </w:rPr>
        <w:t>detailed</w:t>
      </w:r>
      <w:r w:rsidR="00E20ADA" w:rsidRPr="00C60565">
        <w:rPr>
          <w:szCs w:val="20"/>
        </w:rPr>
        <w:t xml:space="preserve"> </w:t>
      </w:r>
      <w:r w:rsidRPr="00C60565">
        <w:rPr>
          <w:szCs w:val="20"/>
        </w:rPr>
        <w:t xml:space="preserve">information about where </w:t>
      </w:r>
      <w:r w:rsidR="00810DA2">
        <w:rPr>
          <w:szCs w:val="20"/>
        </w:rPr>
        <w:t>each</w:t>
      </w:r>
      <w:r w:rsidR="00810DA2" w:rsidRPr="00C60565">
        <w:rPr>
          <w:szCs w:val="20"/>
        </w:rPr>
        <w:t xml:space="preserve"> </w:t>
      </w:r>
      <w:r w:rsidR="000B3D57">
        <w:rPr>
          <w:szCs w:val="20"/>
        </w:rPr>
        <w:t xml:space="preserve">claimed </w:t>
      </w:r>
      <w:r w:rsidRPr="00C60565">
        <w:rPr>
          <w:szCs w:val="20"/>
        </w:rPr>
        <w:t xml:space="preserve">work product appeared (e.g., level of competition: </w:t>
      </w:r>
      <w:r w:rsidR="00EF28E4">
        <w:rPr>
          <w:szCs w:val="20"/>
        </w:rPr>
        <w:t>I</w:t>
      </w:r>
      <w:r w:rsidRPr="00C60565">
        <w:rPr>
          <w:szCs w:val="20"/>
        </w:rPr>
        <w:t xml:space="preserve">nternational, </w:t>
      </w:r>
      <w:r w:rsidR="00EF28E4">
        <w:rPr>
          <w:szCs w:val="20"/>
        </w:rPr>
        <w:t>N</w:t>
      </w:r>
      <w:r w:rsidRPr="00C60565">
        <w:rPr>
          <w:szCs w:val="20"/>
        </w:rPr>
        <w:t xml:space="preserve">ational, </w:t>
      </w:r>
      <w:r w:rsidR="00EF28E4">
        <w:rPr>
          <w:szCs w:val="20"/>
        </w:rPr>
        <w:t>R</w:t>
      </w:r>
      <w:r w:rsidRPr="00C60565">
        <w:rPr>
          <w:szCs w:val="20"/>
        </w:rPr>
        <w:t>egional publication/venue; acceptance rate</w:t>
      </w:r>
      <w:r w:rsidR="00810DA2">
        <w:rPr>
          <w:szCs w:val="20"/>
        </w:rPr>
        <w:t>;</w:t>
      </w:r>
      <w:r w:rsidRPr="00C60565">
        <w:rPr>
          <w:szCs w:val="20"/>
        </w:rPr>
        <w:t xml:space="preserve"> role in outcome). </w:t>
      </w:r>
      <w:r w:rsidR="00361CB3" w:rsidRPr="00EA7083">
        <w:t xml:space="preserve">Activities are ranked according to discipline specific standards of accepted levels of </w:t>
      </w:r>
      <w:r w:rsidR="00EA7083">
        <w:t>adjudication,</w:t>
      </w:r>
      <w:r w:rsidR="00361CB3" w:rsidRPr="00EA7083">
        <w:t xml:space="preserve"> audiences reached, and established venues (e.g. International, National, Statewide, Regional and Local). </w:t>
      </w:r>
      <w:r w:rsidRPr="00C60565">
        <w:rPr>
          <w:szCs w:val="20"/>
        </w:rPr>
        <w:t>For example, each claimed accomplishment must be represented by a letter of acceptance, a copy of a published article, a catalog or review of the relevant exhibition, or other dated documentation. Substantial works in progress</w:t>
      </w:r>
      <w:r w:rsidR="006742A2" w:rsidRPr="006742A2">
        <w:rPr>
          <w:szCs w:val="20"/>
        </w:rPr>
        <w:t xml:space="preserve"> </w:t>
      </w:r>
      <w:r w:rsidR="006742A2" w:rsidRPr="00C60565">
        <w:rPr>
          <w:szCs w:val="20"/>
        </w:rPr>
        <w:t>are also allowed</w:t>
      </w:r>
      <w:r w:rsidRPr="00C60565">
        <w:rPr>
          <w:szCs w:val="20"/>
        </w:rPr>
        <w:t>, as dee</w:t>
      </w:r>
      <w:r w:rsidR="00B971CC" w:rsidRPr="00C60565">
        <w:rPr>
          <w:szCs w:val="20"/>
        </w:rPr>
        <w:t xml:space="preserve">med appropriate by the </w:t>
      </w:r>
      <w:r w:rsidR="00D252CC">
        <w:rPr>
          <w:szCs w:val="20"/>
        </w:rPr>
        <w:t>faculty member</w:t>
      </w:r>
      <w:r w:rsidR="00B971CC" w:rsidRPr="00C60565">
        <w:rPr>
          <w:szCs w:val="20"/>
        </w:rPr>
        <w:t xml:space="preserve">, </w:t>
      </w:r>
      <w:r w:rsidRPr="00C60565">
        <w:rPr>
          <w:szCs w:val="20"/>
        </w:rPr>
        <w:t xml:space="preserve">their SVAD peers, and the </w:t>
      </w:r>
      <w:r w:rsidR="007D5B27">
        <w:rPr>
          <w:szCs w:val="20"/>
        </w:rPr>
        <w:t>SVAD</w:t>
      </w:r>
      <w:r w:rsidR="00B971CC" w:rsidRPr="00C60565">
        <w:rPr>
          <w:szCs w:val="20"/>
        </w:rPr>
        <w:t xml:space="preserve"> </w:t>
      </w:r>
      <w:r w:rsidR="00E20ADA">
        <w:rPr>
          <w:szCs w:val="20"/>
        </w:rPr>
        <w:t>D</w:t>
      </w:r>
      <w:r w:rsidR="00B971CC" w:rsidRPr="00C60565">
        <w:rPr>
          <w:szCs w:val="20"/>
        </w:rPr>
        <w:t>irector</w:t>
      </w:r>
      <w:r w:rsidR="00E20ADA">
        <w:rPr>
          <w:szCs w:val="20"/>
        </w:rPr>
        <w:t xml:space="preserve">; however, </w:t>
      </w:r>
      <w:r w:rsidRPr="00C60565">
        <w:rPr>
          <w:szCs w:val="20"/>
        </w:rPr>
        <w:t>sufficient</w:t>
      </w:r>
      <w:r w:rsidR="00E20ADA">
        <w:rPr>
          <w:szCs w:val="20"/>
        </w:rPr>
        <w:t>ly documented</w:t>
      </w:r>
      <w:r w:rsidRPr="00C60565">
        <w:rPr>
          <w:szCs w:val="20"/>
        </w:rPr>
        <w:t xml:space="preserve"> detail and progress toward completion </w:t>
      </w:r>
      <w:r w:rsidR="00E20ADA">
        <w:rPr>
          <w:szCs w:val="20"/>
        </w:rPr>
        <w:t>must</w:t>
      </w:r>
      <w:r w:rsidR="00E20ADA" w:rsidRPr="00C60565">
        <w:rPr>
          <w:szCs w:val="20"/>
        </w:rPr>
        <w:t xml:space="preserve"> </w:t>
      </w:r>
      <w:r w:rsidRPr="00C60565">
        <w:rPr>
          <w:szCs w:val="20"/>
        </w:rPr>
        <w:t xml:space="preserve">be </w:t>
      </w:r>
      <w:r w:rsidR="00E20ADA">
        <w:rPr>
          <w:szCs w:val="20"/>
        </w:rPr>
        <w:t>verifiable</w:t>
      </w:r>
      <w:r w:rsidRPr="00C60565">
        <w:rPr>
          <w:szCs w:val="20"/>
        </w:rPr>
        <w:t xml:space="preserve">. </w:t>
      </w:r>
    </w:p>
    <w:p w14:paraId="30A1FEAE" w14:textId="77777777" w:rsidR="00172B8F" w:rsidRPr="00C60565" w:rsidRDefault="00172B8F" w:rsidP="00DC6309">
      <w:pPr>
        <w:rPr>
          <w:szCs w:val="20"/>
        </w:rPr>
      </w:pPr>
    </w:p>
    <w:p w14:paraId="4BBDA374" w14:textId="09316D17" w:rsidR="00F57527" w:rsidRPr="00F30B0E" w:rsidRDefault="00C72A9D" w:rsidP="00F57527">
      <w:pPr>
        <w:rPr>
          <w:i/>
          <w:szCs w:val="20"/>
        </w:rPr>
      </w:pPr>
      <w:r>
        <w:rPr>
          <w:szCs w:val="20"/>
        </w:rPr>
        <w:t>While</w:t>
      </w:r>
      <w:r w:rsidRPr="00C60565">
        <w:rPr>
          <w:szCs w:val="20"/>
        </w:rPr>
        <w:t xml:space="preserve"> evaluating </w:t>
      </w:r>
      <w:r>
        <w:rPr>
          <w:szCs w:val="20"/>
        </w:rPr>
        <w:t>faculty</w:t>
      </w:r>
      <w:r w:rsidRPr="00C60565">
        <w:rPr>
          <w:szCs w:val="20"/>
        </w:rPr>
        <w:t xml:space="preserve"> performance in areas related to their assigned duties</w:t>
      </w:r>
      <w:r>
        <w:rPr>
          <w:szCs w:val="20"/>
        </w:rPr>
        <w:t>,</w:t>
      </w:r>
      <w:r w:rsidRPr="00C60565">
        <w:rPr>
          <w:szCs w:val="20"/>
        </w:rPr>
        <w:t xml:space="preserve"> </w:t>
      </w:r>
      <w:r>
        <w:rPr>
          <w:szCs w:val="20"/>
        </w:rPr>
        <w:t>t</w:t>
      </w:r>
      <w:r w:rsidR="003120D7" w:rsidRPr="00C60565">
        <w:rPr>
          <w:szCs w:val="20"/>
        </w:rPr>
        <w:t>he Director will use the</w:t>
      </w:r>
      <w:r w:rsidR="009F2419" w:rsidRPr="00C60565">
        <w:rPr>
          <w:szCs w:val="20"/>
        </w:rPr>
        <w:t xml:space="preserve"> </w:t>
      </w:r>
      <w:r w:rsidR="0097442D" w:rsidRPr="00C60565">
        <w:rPr>
          <w:szCs w:val="20"/>
        </w:rPr>
        <w:t xml:space="preserve">FAR, </w:t>
      </w:r>
      <w:r w:rsidR="00B702AF" w:rsidRPr="00C60565">
        <w:rPr>
          <w:szCs w:val="20"/>
        </w:rPr>
        <w:t xml:space="preserve">and any interpretive comments and supporting documentation that the </w:t>
      </w:r>
      <w:r w:rsidR="00D252CC">
        <w:rPr>
          <w:szCs w:val="20"/>
        </w:rPr>
        <w:t>faculty member</w:t>
      </w:r>
      <w:r w:rsidR="00B702AF" w:rsidRPr="00C60565">
        <w:rPr>
          <w:szCs w:val="20"/>
        </w:rPr>
        <w:t xml:space="preserve"> deems appropriate</w:t>
      </w:r>
      <w:r>
        <w:rPr>
          <w:szCs w:val="20"/>
        </w:rPr>
        <w:t>, resulting in</w:t>
      </w:r>
      <w:r w:rsidR="00B702AF" w:rsidRPr="00C60565">
        <w:rPr>
          <w:szCs w:val="20"/>
        </w:rPr>
        <w:t xml:space="preserve"> a</w:t>
      </w:r>
      <w:r w:rsidR="003120D7" w:rsidRPr="00C60565">
        <w:rPr>
          <w:szCs w:val="20"/>
        </w:rPr>
        <w:t xml:space="preserve"> set of ratings that </w:t>
      </w:r>
      <w:r w:rsidR="007A3E68" w:rsidRPr="00C60565">
        <w:rPr>
          <w:szCs w:val="20"/>
        </w:rPr>
        <w:t xml:space="preserve">accurately </w:t>
      </w:r>
      <w:r w:rsidR="003120D7" w:rsidRPr="00C60565">
        <w:rPr>
          <w:szCs w:val="20"/>
        </w:rPr>
        <w:t xml:space="preserve">describes the performance of each faculty member. </w:t>
      </w:r>
      <w:r w:rsidR="009F2419" w:rsidRPr="00C60565">
        <w:rPr>
          <w:i/>
          <w:szCs w:val="20"/>
        </w:rPr>
        <w:t xml:space="preserve"> </w:t>
      </w:r>
      <w:r w:rsidR="00F57527" w:rsidRPr="00F30B0E">
        <w:rPr>
          <w:i/>
          <w:szCs w:val="20"/>
        </w:rPr>
        <w:t>NOTE: For more information concerning the evaluation process, please refer to the current Collective Bargaining Agreement’s Processes for and Sources of Evaluation section.</w:t>
      </w:r>
    </w:p>
    <w:p w14:paraId="09F78150" w14:textId="49FEB6F5" w:rsidR="00313845" w:rsidRPr="00C60565" w:rsidRDefault="00313845" w:rsidP="00DC6309">
      <w:pPr>
        <w:rPr>
          <w:color w:val="FF0000"/>
          <w:szCs w:val="20"/>
        </w:rPr>
      </w:pPr>
    </w:p>
    <w:p w14:paraId="77287E8D" w14:textId="30E8F096" w:rsidR="003C18E2" w:rsidRPr="00ED5041" w:rsidRDefault="00172B8F" w:rsidP="00DC6309">
      <w:pPr>
        <w:rPr>
          <w:color w:val="000000"/>
          <w:szCs w:val="20"/>
        </w:rPr>
      </w:pPr>
      <w:r w:rsidRPr="00C60565">
        <w:rPr>
          <w:szCs w:val="20"/>
        </w:rPr>
        <w:t xml:space="preserve">As part of </w:t>
      </w:r>
      <w:r w:rsidR="003D47F0" w:rsidRPr="00C60565">
        <w:rPr>
          <w:szCs w:val="20"/>
        </w:rPr>
        <w:t xml:space="preserve">the </w:t>
      </w:r>
      <w:r w:rsidR="003C18E2" w:rsidRPr="00C60565">
        <w:rPr>
          <w:szCs w:val="20"/>
        </w:rPr>
        <w:t>faculty member</w:t>
      </w:r>
      <w:r w:rsidR="00A83583">
        <w:rPr>
          <w:szCs w:val="20"/>
        </w:rPr>
        <w:t>’</w:t>
      </w:r>
      <w:r w:rsidR="003C18E2" w:rsidRPr="00C60565">
        <w:rPr>
          <w:szCs w:val="20"/>
        </w:rPr>
        <w:t>s</w:t>
      </w:r>
      <w:r w:rsidR="004B7670" w:rsidRPr="00C60565">
        <w:rPr>
          <w:szCs w:val="20"/>
        </w:rPr>
        <w:t xml:space="preserve"> a</w:t>
      </w:r>
      <w:r w:rsidR="00575EE1" w:rsidRPr="00C60565">
        <w:rPr>
          <w:szCs w:val="20"/>
        </w:rPr>
        <w:t xml:space="preserve">nnual evaluation, the </w:t>
      </w:r>
      <w:r w:rsidR="007D5B27">
        <w:rPr>
          <w:szCs w:val="20"/>
        </w:rPr>
        <w:t>SVAD</w:t>
      </w:r>
      <w:r w:rsidR="00575EE1" w:rsidRPr="00C60565">
        <w:rPr>
          <w:szCs w:val="20"/>
        </w:rPr>
        <w:t xml:space="preserve"> D</w:t>
      </w:r>
      <w:r w:rsidR="003D47F0" w:rsidRPr="00C60565">
        <w:rPr>
          <w:szCs w:val="20"/>
        </w:rPr>
        <w:t xml:space="preserve">irector will </w:t>
      </w:r>
      <w:r w:rsidR="004B7670" w:rsidRPr="00C60565">
        <w:rPr>
          <w:szCs w:val="20"/>
        </w:rPr>
        <w:t xml:space="preserve">issue a written evaluation to the </w:t>
      </w:r>
      <w:r w:rsidR="00D252CC">
        <w:rPr>
          <w:szCs w:val="20"/>
        </w:rPr>
        <w:t>faculty member</w:t>
      </w:r>
      <w:r w:rsidR="004B7670" w:rsidRPr="00C60565">
        <w:rPr>
          <w:szCs w:val="20"/>
        </w:rPr>
        <w:t xml:space="preserve"> within sixty (60) days after </w:t>
      </w:r>
      <w:r w:rsidR="006B4C84">
        <w:rPr>
          <w:szCs w:val="20"/>
        </w:rPr>
        <w:t xml:space="preserve">SVAD’s </w:t>
      </w:r>
      <w:r w:rsidR="004B7670" w:rsidRPr="00C60565">
        <w:rPr>
          <w:szCs w:val="20"/>
        </w:rPr>
        <w:t>due date</w:t>
      </w:r>
      <w:r w:rsidR="003C18E2" w:rsidRPr="00C60565">
        <w:rPr>
          <w:color w:val="FF0000"/>
          <w:szCs w:val="20"/>
        </w:rPr>
        <w:t xml:space="preserve"> </w:t>
      </w:r>
      <w:r w:rsidR="003C18E2" w:rsidRPr="00C60565">
        <w:rPr>
          <w:szCs w:val="20"/>
        </w:rPr>
        <w:t>for the FAR</w:t>
      </w:r>
      <w:r w:rsidR="009F2419" w:rsidRPr="00C60565">
        <w:rPr>
          <w:szCs w:val="20"/>
        </w:rPr>
        <w:t>.</w:t>
      </w:r>
      <w:r w:rsidR="003C18E2" w:rsidRPr="00C60565">
        <w:rPr>
          <w:szCs w:val="20"/>
        </w:rPr>
        <w:t xml:space="preserve"> After receiving the written evaluation from the </w:t>
      </w:r>
      <w:r w:rsidR="007D5B27">
        <w:rPr>
          <w:szCs w:val="20"/>
        </w:rPr>
        <w:t>SVAD</w:t>
      </w:r>
      <w:r w:rsidR="00575EE1" w:rsidRPr="00C60565">
        <w:rPr>
          <w:szCs w:val="20"/>
        </w:rPr>
        <w:t xml:space="preserve"> D</w:t>
      </w:r>
      <w:r w:rsidR="003C18E2" w:rsidRPr="00C60565">
        <w:rPr>
          <w:szCs w:val="20"/>
        </w:rPr>
        <w:t>irector, each faculty member will be asked to sign the AA-17 Form</w:t>
      </w:r>
      <w:r w:rsidR="00313845" w:rsidRPr="00C60565">
        <w:rPr>
          <w:szCs w:val="20"/>
        </w:rPr>
        <w:t xml:space="preserve">. This act of signing simply indicates the </w:t>
      </w:r>
      <w:r w:rsidR="00D252CC">
        <w:rPr>
          <w:szCs w:val="20"/>
        </w:rPr>
        <w:t>faculty member</w:t>
      </w:r>
      <w:r w:rsidR="00313845" w:rsidRPr="00C60565">
        <w:rPr>
          <w:szCs w:val="20"/>
        </w:rPr>
        <w:t xml:space="preserve"> has received the AA-17</w:t>
      </w:r>
      <w:r w:rsidR="00EF2BFC">
        <w:rPr>
          <w:szCs w:val="20"/>
        </w:rPr>
        <w:t xml:space="preserve">, yet it </w:t>
      </w:r>
      <w:r w:rsidR="00313845" w:rsidRPr="00C60565">
        <w:rPr>
          <w:szCs w:val="20"/>
        </w:rPr>
        <w:t>does not indicate that all contents are agreed upon</w:t>
      </w:r>
      <w:r w:rsidR="003C18E2" w:rsidRPr="00C60565">
        <w:rPr>
          <w:szCs w:val="20"/>
        </w:rPr>
        <w:t xml:space="preserve">. </w:t>
      </w:r>
      <w:r w:rsidR="00313845" w:rsidRPr="00C60565">
        <w:rPr>
          <w:szCs w:val="20"/>
        </w:rPr>
        <w:t>Moreover, t</w:t>
      </w:r>
      <w:r w:rsidR="003C18E2" w:rsidRPr="00C60565">
        <w:rPr>
          <w:szCs w:val="20"/>
        </w:rPr>
        <w:t xml:space="preserve">he </w:t>
      </w:r>
      <w:r w:rsidR="00D252CC">
        <w:rPr>
          <w:szCs w:val="20"/>
        </w:rPr>
        <w:t>faculty member</w:t>
      </w:r>
      <w:r w:rsidR="003C18E2" w:rsidRPr="00C60565">
        <w:rPr>
          <w:szCs w:val="20"/>
        </w:rPr>
        <w:t xml:space="preserve"> may choose to respond </w:t>
      </w:r>
      <w:r w:rsidR="00A83583" w:rsidRPr="00C60565">
        <w:rPr>
          <w:szCs w:val="20"/>
        </w:rPr>
        <w:t xml:space="preserve">to the annual review </w:t>
      </w:r>
      <w:r w:rsidR="003C18E2" w:rsidRPr="00C60565">
        <w:rPr>
          <w:szCs w:val="20"/>
        </w:rPr>
        <w:t>in</w:t>
      </w:r>
      <w:r w:rsidR="00313845" w:rsidRPr="00C60565">
        <w:rPr>
          <w:szCs w:val="20"/>
        </w:rPr>
        <w:t xml:space="preserve"> writing</w:t>
      </w:r>
      <w:r w:rsidR="00EF2BFC">
        <w:rPr>
          <w:szCs w:val="20"/>
        </w:rPr>
        <w:t xml:space="preserve">; </w:t>
      </w:r>
      <w:r w:rsidR="00313845" w:rsidRPr="00C60565">
        <w:rPr>
          <w:szCs w:val="20"/>
        </w:rPr>
        <w:t>t</w:t>
      </w:r>
      <w:r w:rsidR="003C18E2" w:rsidRPr="00C60565">
        <w:rPr>
          <w:szCs w:val="20"/>
        </w:rPr>
        <w:t xml:space="preserve">his </w:t>
      </w:r>
      <w:r w:rsidR="00EF2BFC">
        <w:rPr>
          <w:szCs w:val="20"/>
        </w:rPr>
        <w:t xml:space="preserve">written </w:t>
      </w:r>
      <w:r w:rsidR="003C18E2" w:rsidRPr="00C60565">
        <w:rPr>
          <w:szCs w:val="20"/>
        </w:rPr>
        <w:t>response also becomes a part of that faculty member’s file</w:t>
      </w:r>
      <w:r w:rsidR="00431AE4" w:rsidRPr="00C60565">
        <w:rPr>
          <w:szCs w:val="20"/>
        </w:rPr>
        <w:t xml:space="preserve">. </w:t>
      </w:r>
    </w:p>
    <w:p w14:paraId="678BD2AB" w14:textId="77777777" w:rsidR="003C18E2" w:rsidRPr="00C60565" w:rsidRDefault="003C18E2" w:rsidP="00DC6309">
      <w:pPr>
        <w:rPr>
          <w:szCs w:val="20"/>
        </w:rPr>
      </w:pPr>
    </w:p>
    <w:p w14:paraId="65B0E67B" w14:textId="7362817B" w:rsidR="0029505E" w:rsidRDefault="00431AE4" w:rsidP="00DC6309">
      <w:pPr>
        <w:rPr>
          <w:szCs w:val="20"/>
        </w:rPr>
      </w:pPr>
      <w:r w:rsidRPr="00C60565">
        <w:rPr>
          <w:szCs w:val="20"/>
        </w:rPr>
        <w:t>Assistant Professors will also be</w:t>
      </w:r>
      <w:r w:rsidR="003C18E2" w:rsidRPr="00C60565">
        <w:rPr>
          <w:szCs w:val="20"/>
        </w:rPr>
        <w:t xml:space="preserve"> offered the opportunity to discuss the evaluation with the evaluator</w:t>
      </w:r>
      <w:r w:rsidR="003D47F0" w:rsidRPr="00C60565">
        <w:rPr>
          <w:szCs w:val="20"/>
        </w:rPr>
        <w:t xml:space="preserve"> </w:t>
      </w:r>
      <w:r w:rsidR="003C18E2" w:rsidRPr="00C60565">
        <w:rPr>
          <w:szCs w:val="20"/>
        </w:rPr>
        <w:t>(face-to-face). This review should provide feedback on research, teaching</w:t>
      </w:r>
      <w:r w:rsidR="00616225" w:rsidRPr="00C60565">
        <w:rPr>
          <w:szCs w:val="20"/>
        </w:rPr>
        <w:t>,</w:t>
      </w:r>
      <w:r w:rsidR="003C18E2" w:rsidRPr="00C60565">
        <w:rPr>
          <w:szCs w:val="20"/>
        </w:rPr>
        <w:t xml:space="preserve"> and service. </w:t>
      </w:r>
      <w:r w:rsidR="003726E2" w:rsidRPr="00C60565">
        <w:rPr>
          <w:szCs w:val="20"/>
        </w:rPr>
        <w:t xml:space="preserve">All faculty have the </w:t>
      </w:r>
      <w:r w:rsidR="003C18E2" w:rsidRPr="00C60565">
        <w:rPr>
          <w:szCs w:val="20"/>
        </w:rPr>
        <w:t>opportunity to d</w:t>
      </w:r>
      <w:r w:rsidR="00575EE1" w:rsidRPr="00C60565">
        <w:rPr>
          <w:szCs w:val="20"/>
        </w:rPr>
        <w:t>iscuss the evaluation with the D</w:t>
      </w:r>
      <w:r w:rsidR="003C18E2" w:rsidRPr="00C60565">
        <w:rPr>
          <w:szCs w:val="20"/>
        </w:rPr>
        <w:t>irector upon request</w:t>
      </w:r>
      <w:r w:rsidR="003D47F0" w:rsidRPr="00C60565">
        <w:rPr>
          <w:szCs w:val="20"/>
        </w:rPr>
        <w:t xml:space="preserve">. The </w:t>
      </w:r>
      <w:r w:rsidR="003C18E2" w:rsidRPr="00C60565">
        <w:rPr>
          <w:szCs w:val="20"/>
        </w:rPr>
        <w:t xml:space="preserve">purpose of the </w:t>
      </w:r>
      <w:r w:rsidR="003D47F0" w:rsidRPr="00C60565">
        <w:rPr>
          <w:szCs w:val="20"/>
        </w:rPr>
        <w:t>face-to-face meetings will be to discuss:</w:t>
      </w:r>
    </w:p>
    <w:p w14:paraId="4A21A8F0" w14:textId="77777777" w:rsidR="00872D8C" w:rsidRDefault="00872D8C" w:rsidP="00DC6309">
      <w:pPr>
        <w:rPr>
          <w:szCs w:val="20"/>
        </w:rPr>
      </w:pPr>
    </w:p>
    <w:p w14:paraId="4E86F47E" w14:textId="77777777" w:rsidR="00C03B51" w:rsidRDefault="0029505E" w:rsidP="00CE3EBC">
      <w:pPr>
        <w:pStyle w:val="ListParagraph"/>
        <w:numPr>
          <w:ilvl w:val="0"/>
          <w:numId w:val="1"/>
        </w:numPr>
      </w:pPr>
      <w:r>
        <w:t xml:space="preserve">Productivity during the evaluation period </w:t>
      </w:r>
    </w:p>
    <w:p w14:paraId="2A5E709F" w14:textId="77777777" w:rsidR="00C03B51" w:rsidRDefault="0029505E" w:rsidP="00CE3EBC">
      <w:pPr>
        <w:pStyle w:val="ListParagraph"/>
        <w:numPr>
          <w:ilvl w:val="0"/>
          <w:numId w:val="1"/>
        </w:numPr>
      </w:pPr>
      <w:r>
        <w:t>Rating of teaching, research, and service</w:t>
      </w:r>
    </w:p>
    <w:p w14:paraId="04135E5B" w14:textId="77777777" w:rsidR="00C03B51" w:rsidRDefault="0029505E" w:rsidP="00CE3EBC">
      <w:pPr>
        <w:pStyle w:val="ListParagraph"/>
        <w:numPr>
          <w:ilvl w:val="0"/>
          <w:numId w:val="1"/>
        </w:numPr>
      </w:pPr>
      <w:r>
        <w:t>Overall rating</w:t>
      </w:r>
    </w:p>
    <w:p w14:paraId="76176D52" w14:textId="77777777" w:rsidR="00C03B51" w:rsidRDefault="0029505E" w:rsidP="00CE3EBC">
      <w:pPr>
        <w:pStyle w:val="ListParagraph"/>
        <w:numPr>
          <w:ilvl w:val="0"/>
          <w:numId w:val="1"/>
        </w:numPr>
      </w:pPr>
      <w:r>
        <w:t>Next year’s plan and goals</w:t>
      </w:r>
    </w:p>
    <w:p w14:paraId="7BC9DFB1" w14:textId="77777777" w:rsidR="0029505E" w:rsidRDefault="0029505E" w:rsidP="00CE3EBC">
      <w:pPr>
        <w:pStyle w:val="ListParagraph"/>
        <w:numPr>
          <w:ilvl w:val="0"/>
          <w:numId w:val="1"/>
        </w:numPr>
      </w:pPr>
      <w:r>
        <w:t>Open time to discuss any other issues, needs, or concerns</w:t>
      </w:r>
    </w:p>
    <w:p w14:paraId="0A9781B7" w14:textId="77777777" w:rsidR="0029505E" w:rsidRDefault="0029505E" w:rsidP="00DC6309"/>
    <w:p w14:paraId="5654EE50" w14:textId="1547A482" w:rsidR="00431AE4" w:rsidRPr="00ED5041" w:rsidRDefault="009F65BA" w:rsidP="00431AE4">
      <w:pPr>
        <w:rPr>
          <w:i/>
          <w:color w:val="000000"/>
          <w:szCs w:val="20"/>
        </w:rPr>
      </w:pPr>
      <w:r>
        <w:rPr>
          <w:i/>
          <w:szCs w:val="20"/>
        </w:rPr>
        <w:t>NOTE</w:t>
      </w:r>
      <w:r w:rsidR="00431AE4" w:rsidRPr="008953C1">
        <w:rPr>
          <w:i/>
          <w:szCs w:val="20"/>
        </w:rPr>
        <w:t xml:space="preserve">: If the </w:t>
      </w:r>
      <w:r w:rsidR="00D252CC">
        <w:rPr>
          <w:i/>
          <w:szCs w:val="20"/>
        </w:rPr>
        <w:t>faculty member</w:t>
      </w:r>
      <w:r w:rsidR="00431AE4" w:rsidRPr="008953C1">
        <w:rPr>
          <w:i/>
          <w:szCs w:val="20"/>
        </w:rPr>
        <w:t xml:space="preserve"> is not satisfied with the outcome of this meeting with the Director, </w:t>
      </w:r>
      <w:r w:rsidRPr="008953C1">
        <w:rPr>
          <w:i/>
          <w:szCs w:val="20"/>
        </w:rPr>
        <w:t xml:space="preserve">the </w:t>
      </w:r>
      <w:r w:rsidR="00D252CC">
        <w:rPr>
          <w:i/>
          <w:szCs w:val="20"/>
        </w:rPr>
        <w:t>faculty member</w:t>
      </w:r>
      <w:r w:rsidRPr="008953C1">
        <w:rPr>
          <w:i/>
          <w:szCs w:val="20"/>
        </w:rPr>
        <w:t xml:space="preserve"> may elect to </w:t>
      </w:r>
      <w:r>
        <w:rPr>
          <w:i/>
          <w:szCs w:val="20"/>
        </w:rPr>
        <w:t xml:space="preserve">raise any concerns to </w:t>
      </w:r>
      <w:r w:rsidRPr="008953C1">
        <w:rPr>
          <w:i/>
          <w:szCs w:val="20"/>
        </w:rPr>
        <w:t xml:space="preserve">the </w:t>
      </w:r>
      <w:r>
        <w:rPr>
          <w:i/>
          <w:szCs w:val="20"/>
        </w:rPr>
        <w:t>College</w:t>
      </w:r>
      <w:r w:rsidRPr="008953C1">
        <w:rPr>
          <w:i/>
          <w:szCs w:val="20"/>
        </w:rPr>
        <w:t xml:space="preserve"> level, </w:t>
      </w:r>
      <w:r>
        <w:rPr>
          <w:i/>
          <w:szCs w:val="20"/>
        </w:rPr>
        <w:t>amongst other options.</w:t>
      </w:r>
    </w:p>
    <w:p w14:paraId="1347657B" w14:textId="77777777" w:rsidR="009067A5" w:rsidRPr="00ED5041" w:rsidRDefault="009067A5" w:rsidP="009067A5">
      <w:pPr>
        <w:pStyle w:val="BodyText"/>
        <w:jc w:val="left"/>
        <w:rPr>
          <w:rFonts w:ascii="Cambria" w:hAnsi="Cambria"/>
          <w:color w:val="000000"/>
          <w:sz w:val="20"/>
        </w:rPr>
      </w:pPr>
    </w:p>
    <w:p w14:paraId="350CE12C" w14:textId="77777777" w:rsidR="009067A5" w:rsidRPr="00ED5041" w:rsidRDefault="00590597" w:rsidP="009067A5">
      <w:pPr>
        <w:pStyle w:val="BodyText"/>
        <w:jc w:val="left"/>
        <w:rPr>
          <w:rFonts w:ascii="Cambria" w:hAnsi="Cambria"/>
          <w:b/>
          <w:color w:val="000000"/>
          <w:sz w:val="20"/>
        </w:rPr>
      </w:pPr>
      <w:r w:rsidRPr="00ED5041">
        <w:rPr>
          <w:rFonts w:ascii="Cambria" w:hAnsi="Cambria"/>
          <w:b/>
          <w:color w:val="000000"/>
          <w:sz w:val="20"/>
        </w:rPr>
        <w:t>Rating Scales</w:t>
      </w:r>
    </w:p>
    <w:p w14:paraId="4A272562" w14:textId="77777777" w:rsidR="00575EE1" w:rsidRPr="00ED5041" w:rsidRDefault="00575EE1" w:rsidP="009067A5">
      <w:pPr>
        <w:pStyle w:val="BodyText"/>
        <w:jc w:val="left"/>
        <w:rPr>
          <w:rFonts w:ascii="Cambria" w:hAnsi="Cambria"/>
          <w:b/>
          <w:color w:val="000000"/>
          <w:sz w:val="20"/>
        </w:rPr>
      </w:pPr>
    </w:p>
    <w:p w14:paraId="5AD1F69E" w14:textId="45E80583" w:rsidR="003E6D1C" w:rsidRPr="00C60565" w:rsidRDefault="00FE6E24" w:rsidP="007F3CE3">
      <w:r w:rsidRPr="00C60565">
        <w:t xml:space="preserve">Each faculty member will be given an overall performance assessment based on the individual ratings earned in </w:t>
      </w:r>
      <w:r w:rsidR="00953BFA" w:rsidRPr="00C60565">
        <w:t xml:space="preserve">activities </w:t>
      </w:r>
      <w:r w:rsidR="00953BFA">
        <w:t xml:space="preserve">including </w:t>
      </w:r>
      <w:r w:rsidRPr="00C60565">
        <w:t>teaching, research, service</w:t>
      </w:r>
      <w:r w:rsidR="00953BFA">
        <w:t>,</w:t>
      </w:r>
      <w:r w:rsidRPr="00C60565">
        <w:t xml:space="preserve"> and other assigned duties</w:t>
      </w:r>
      <w:r w:rsidR="006C0661">
        <w:t xml:space="preserve">. </w:t>
      </w:r>
      <w:r w:rsidRPr="00C60565">
        <w:t>The overall rating will be determined mathematically using the portion of FTE (Full Time Equivalent) assigned for each activity and listed in the Faculty Activity System</w:t>
      </w:r>
      <w:r w:rsidR="006C0661">
        <w:t xml:space="preserve">. </w:t>
      </w:r>
      <w:r w:rsidRPr="00C60565">
        <w:t>The total FTE for a full</w:t>
      </w:r>
      <w:r w:rsidR="00953BFA">
        <w:t>-</w:t>
      </w:r>
      <w:r w:rsidRPr="00C60565">
        <w:t>time faculty member must add up to 1.00 (or 100%)</w:t>
      </w:r>
      <w:r w:rsidR="006C0661">
        <w:t xml:space="preserve">. </w:t>
      </w:r>
      <w:r w:rsidRPr="00C60565">
        <w:t>Generally, each three credit-hour course taught is assigned 0.22 FTE (or 22%)</w:t>
      </w:r>
      <w:r w:rsidR="001F490A" w:rsidRPr="00C60565">
        <w:t xml:space="preserve">, </w:t>
      </w:r>
      <w:r w:rsidRPr="00C60565">
        <w:t xml:space="preserve">resulting in a total teaching assignment </w:t>
      </w:r>
      <w:r w:rsidR="00C22FFE">
        <w:t xml:space="preserve">of </w:t>
      </w:r>
      <w:r w:rsidR="00C22FFE" w:rsidRPr="00C60565">
        <w:t xml:space="preserve">three courses per semester (fall/spring) </w:t>
      </w:r>
      <w:r w:rsidRPr="00C60565">
        <w:t>for a full-time tenured or tenure-earning faculty member</w:t>
      </w:r>
      <w:r w:rsidR="000B3D57">
        <w:t xml:space="preserve"> (or</w:t>
      </w:r>
      <w:r w:rsidR="00C22FFE">
        <w:t xml:space="preserve"> </w:t>
      </w:r>
      <w:r w:rsidR="003E6D1C" w:rsidRPr="00C60565">
        <w:t xml:space="preserve">a total of six courses </w:t>
      </w:r>
      <w:r w:rsidRPr="00C60565">
        <w:t>during an academic year</w:t>
      </w:r>
      <w:r w:rsidR="000B3D57">
        <w:t>)</w:t>
      </w:r>
      <w:r w:rsidR="006C7DAF">
        <w:t>. T</w:t>
      </w:r>
      <w:r w:rsidR="00953BFA">
        <w:t xml:space="preserve">his assignment </w:t>
      </w:r>
      <w:r w:rsidRPr="00C60565">
        <w:t>translates into a teaching load of 0.66 (or 66%)</w:t>
      </w:r>
      <w:r w:rsidR="006C7DAF">
        <w:t xml:space="preserve">, as shown in the chart below. </w:t>
      </w:r>
      <w:r w:rsidRPr="00C60565">
        <w:t xml:space="preserve">The remainder </w:t>
      </w:r>
      <w:r w:rsidR="006C7DAF">
        <w:t xml:space="preserve">of the faculty member’s assignment </w:t>
      </w:r>
      <w:r w:rsidRPr="00C60565">
        <w:t>is apportioned between research 0.22 (or 22%) and service 0.12 (12%) respectively, unless agreed upon in</w:t>
      </w:r>
      <w:r w:rsidR="00B971CC" w:rsidRPr="00C60565">
        <w:t xml:space="preserve"> writing by the </w:t>
      </w:r>
      <w:r w:rsidR="00D252CC">
        <w:t>faculty member</w:t>
      </w:r>
      <w:r w:rsidR="00B971CC" w:rsidRPr="00C60565">
        <w:t>, SVAD D</w:t>
      </w:r>
      <w:r w:rsidRPr="00C60565">
        <w:t>irector</w:t>
      </w:r>
      <w:r w:rsidR="00953BFA">
        <w:t>,</w:t>
      </w:r>
      <w:r w:rsidRPr="00C60565">
        <w:t xml:space="preserve"> and CAH Dean</w:t>
      </w:r>
      <w:r w:rsidR="006C0661">
        <w:t xml:space="preserve">. </w:t>
      </w:r>
      <w:r w:rsidR="001F490A" w:rsidRPr="00C60565">
        <w:t>While i</w:t>
      </w:r>
      <w:r w:rsidRPr="00C60565">
        <w:t>t is understood that these percentages may change in the course of a semeste</w:t>
      </w:r>
      <w:r w:rsidR="004B3DF5" w:rsidRPr="00C60565">
        <w:t>r to reflect changing workloads, t</w:t>
      </w:r>
      <w:r w:rsidR="001F490A" w:rsidRPr="00C60565">
        <w:t>he chart below shows how a standard three</w:t>
      </w:r>
      <w:r w:rsidR="00C22FFE">
        <w:t>-</w:t>
      </w:r>
      <w:r w:rsidR="001F490A" w:rsidRPr="00C60565">
        <w:t xml:space="preserve">course load for </w:t>
      </w:r>
      <w:r w:rsidR="008F67CF">
        <w:t xml:space="preserve">a </w:t>
      </w:r>
      <w:r w:rsidR="001F490A" w:rsidRPr="00C60565">
        <w:t>faculty member would be weighted</w:t>
      </w:r>
      <w:r w:rsidR="00953BFA">
        <w:t>.</w:t>
      </w:r>
    </w:p>
    <w:p w14:paraId="43EEF951" w14:textId="77777777" w:rsidR="003E6D1C" w:rsidRPr="00ED5041" w:rsidRDefault="003E6D1C" w:rsidP="00FE6E24">
      <w:pPr>
        <w:pStyle w:val="Normal1"/>
        <w:widowControl w:val="0"/>
        <w:rPr>
          <w:rFonts w:ascii="Cambria" w:hAnsi="Cambria"/>
          <w:color w:val="FF0000"/>
          <w:sz w:val="20"/>
        </w:rPr>
      </w:pPr>
    </w:p>
    <w:p w14:paraId="25563EDD" w14:textId="78B679ED" w:rsidR="00933868" w:rsidRPr="00933868" w:rsidRDefault="003E6D1C" w:rsidP="00FE6E24">
      <w:pPr>
        <w:pStyle w:val="Normal1"/>
        <w:widowControl w:val="0"/>
        <w:rPr>
          <w:rFonts w:asciiTheme="minorHAnsi" w:hAnsiTheme="minorHAnsi"/>
          <w:sz w:val="20"/>
          <w:u w:val="single"/>
        </w:rPr>
      </w:pPr>
      <w:r w:rsidRPr="00933868">
        <w:rPr>
          <w:rFonts w:asciiTheme="minorHAnsi" w:hAnsiTheme="minorHAnsi"/>
          <w:sz w:val="20"/>
          <w:u w:val="single"/>
        </w:rPr>
        <w:t>Professors, Associate Professors, and Assistant Professors</w:t>
      </w:r>
      <w:r w:rsidR="00601692" w:rsidRPr="00933868">
        <w:rPr>
          <w:rFonts w:asciiTheme="minorHAnsi" w:hAnsiTheme="minorHAnsi"/>
          <w:sz w:val="20"/>
          <w:u w:val="single"/>
        </w:rPr>
        <w:t>:</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140"/>
      </w:tblGrid>
      <w:tr w:rsidR="00165E7F" w:rsidRPr="00ED5041" w14:paraId="49630567" w14:textId="77777777" w:rsidTr="00ED5041">
        <w:tc>
          <w:tcPr>
            <w:tcW w:w="1908" w:type="dxa"/>
            <w:shd w:val="clear" w:color="auto" w:fill="auto"/>
          </w:tcPr>
          <w:p w14:paraId="0E1A5423" w14:textId="77777777" w:rsidR="00953BFA" w:rsidRPr="00ED5041" w:rsidRDefault="00953BFA" w:rsidP="00ED5041">
            <w:pPr>
              <w:pStyle w:val="Normal1"/>
              <w:widowControl w:val="0"/>
              <w:rPr>
                <w:rFonts w:ascii="Cambria" w:hAnsi="Cambria"/>
                <w:i/>
                <w:iCs/>
                <w:color w:val="auto"/>
                <w:sz w:val="20"/>
              </w:rPr>
            </w:pPr>
            <w:r w:rsidRPr="00ED5041">
              <w:rPr>
                <w:rFonts w:ascii="Cambria" w:hAnsi="Cambria"/>
                <w:b/>
                <w:color w:val="auto"/>
                <w:sz w:val="20"/>
              </w:rPr>
              <w:t>Assigned Activity</w:t>
            </w:r>
          </w:p>
        </w:tc>
        <w:tc>
          <w:tcPr>
            <w:tcW w:w="4140" w:type="dxa"/>
            <w:shd w:val="clear" w:color="auto" w:fill="auto"/>
          </w:tcPr>
          <w:p w14:paraId="231A7764" w14:textId="77777777" w:rsidR="00953BFA" w:rsidRPr="00ED5041" w:rsidRDefault="00953BFA" w:rsidP="00ED5041">
            <w:pPr>
              <w:pStyle w:val="Normal1"/>
              <w:widowControl w:val="0"/>
              <w:rPr>
                <w:rFonts w:ascii="Cambria" w:hAnsi="Cambria"/>
                <w:i/>
                <w:iCs/>
                <w:color w:val="auto"/>
                <w:sz w:val="20"/>
              </w:rPr>
            </w:pPr>
            <w:r w:rsidRPr="00ED5041">
              <w:rPr>
                <w:rFonts w:ascii="Cambria" w:hAnsi="Cambria"/>
                <w:b/>
                <w:color w:val="auto"/>
                <w:sz w:val="20"/>
              </w:rPr>
              <w:t>Courses taught</w:t>
            </w:r>
            <w:r w:rsidRPr="00ED5041">
              <w:rPr>
                <w:rFonts w:ascii="Cambria" w:hAnsi="Cambria"/>
                <w:color w:val="auto"/>
                <w:sz w:val="20"/>
              </w:rPr>
              <w:t xml:space="preserve"> (3 per semester/6 per year)</w:t>
            </w:r>
          </w:p>
        </w:tc>
      </w:tr>
      <w:tr w:rsidR="00953BFA" w:rsidRPr="00ED5041" w14:paraId="4F29F99B" w14:textId="77777777" w:rsidTr="00ED5041">
        <w:tc>
          <w:tcPr>
            <w:tcW w:w="1908" w:type="dxa"/>
            <w:shd w:val="clear" w:color="auto" w:fill="auto"/>
          </w:tcPr>
          <w:p w14:paraId="76D32498" w14:textId="77777777" w:rsidR="00953BFA" w:rsidRPr="00ED5041" w:rsidRDefault="00953BFA" w:rsidP="00ED5041">
            <w:pPr>
              <w:pStyle w:val="Normal1"/>
              <w:widowControl w:val="0"/>
              <w:rPr>
                <w:rFonts w:ascii="Cambria" w:hAnsi="Cambria"/>
                <w:b/>
                <w:i/>
                <w:iCs/>
                <w:color w:val="auto"/>
                <w:sz w:val="20"/>
              </w:rPr>
            </w:pPr>
            <w:r w:rsidRPr="00ED5041">
              <w:rPr>
                <w:rFonts w:ascii="Cambria" w:hAnsi="Cambria"/>
                <w:color w:val="auto"/>
                <w:sz w:val="20"/>
              </w:rPr>
              <w:t>Teaching</w:t>
            </w:r>
          </w:p>
        </w:tc>
        <w:tc>
          <w:tcPr>
            <w:tcW w:w="4140" w:type="dxa"/>
            <w:shd w:val="clear" w:color="auto" w:fill="auto"/>
          </w:tcPr>
          <w:p w14:paraId="1D2FD5CE" w14:textId="77777777" w:rsidR="00953BFA" w:rsidRPr="00ED5041" w:rsidRDefault="00953BFA" w:rsidP="00ED5041">
            <w:pPr>
              <w:pStyle w:val="Normal1"/>
              <w:widowControl w:val="0"/>
              <w:rPr>
                <w:rFonts w:ascii="Cambria" w:hAnsi="Cambria"/>
                <w:b/>
                <w:i/>
                <w:iCs/>
                <w:color w:val="auto"/>
                <w:sz w:val="20"/>
              </w:rPr>
            </w:pPr>
            <w:r w:rsidRPr="00ED5041">
              <w:rPr>
                <w:rFonts w:ascii="Cambria" w:hAnsi="Cambria"/>
                <w:color w:val="auto"/>
                <w:sz w:val="20"/>
              </w:rPr>
              <w:t>(0.66)</w:t>
            </w:r>
            <w:r w:rsidRPr="00ED5041">
              <w:rPr>
                <w:rFonts w:ascii="Cambria" w:hAnsi="Cambria"/>
                <w:color w:val="auto"/>
                <w:sz w:val="20"/>
              </w:rPr>
              <w:tab/>
              <w:t>66%</w:t>
            </w:r>
          </w:p>
        </w:tc>
      </w:tr>
      <w:tr w:rsidR="00953BFA" w:rsidRPr="00ED5041" w14:paraId="080FCD33" w14:textId="77777777" w:rsidTr="00ED5041">
        <w:tc>
          <w:tcPr>
            <w:tcW w:w="1908" w:type="dxa"/>
            <w:shd w:val="clear" w:color="auto" w:fill="auto"/>
          </w:tcPr>
          <w:p w14:paraId="18598AE0" w14:textId="77777777" w:rsidR="00953BFA" w:rsidRPr="00ED5041" w:rsidRDefault="00953BFA" w:rsidP="00ED5041">
            <w:pPr>
              <w:pStyle w:val="Normal1"/>
              <w:widowControl w:val="0"/>
              <w:rPr>
                <w:rFonts w:ascii="Cambria" w:hAnsi="Cambria"/>
                <w:i/>
                <w:iCs/>
                <w:color w:val="auto"/>
                <w:sz w:val="20"/>
              </w:rPr>
            </w:pPr>
            <w:r w:rsidRPr="00ED5041">
              <w:rPr>
                <w:rFonts w:ascii="Cambria" w:hAnsi="Cambria"/>
                <w:color w:val="auto"/>
                <w:sz w:val="20"/>
              </w:rPr>
              <w:t>Research</w:t>
            </w:r>
          </w:p>
        </w:tc>
        <w:tc>
          <w:tcPr>
            <w:tcW w:w="4140" w:type="dxa"/>
            <w:shd w:val="clear" w:color="auto" w:fill="auto"/>
          </w:tcPr>
          <w:p w14:paraId="3E316581" w14:textId="77777777" w:rsidR="00953BFA" w:rsidRPr="00ED5041" w:rsidRDefault="00953BFA" w:rsidP="00ED5041">
            <w:pPr>
              <w:pStyle w:val="Normal1"/>
              <w:widowControl w:val="0"/>
              <w:rPr>
                <w:rFonts w:ascii="Cambria" w:hAnsi="Cambria"/>
                <w:i/>
                <w:iCs/>
                <w:color w:val="auto"/>
                <w:sz w:val="20"/>
              </w:rPr>
            </w:pPr>
            <w:r w:rsidRPr="00ED5041">
              <w:rPr>
                <w:rFonts w:ascii="Cambria" w:hAnsi="Cambria"/>
                <w:color w:val="auto"/>
                <w:sz w:val="20"/>
              </w:rPr>
              <w:t>(0.22)</w:t>
            </w:r>
            <w:r w:rsidRPr="00ED5041">
              <w:rPr>
                <w:rFonts w:ascii="Cambria" w:hAnsi="Cambria"/>
                <w:color w:val="auto"/>
                <w:sz w:val="20"/>
              </w:rPr>
              <w:tab/>
              <w:t>22%</w:t>
            </w:r>
          </w:p>
        </w:tc>
      </w:tr>
      <w:tr w:rsidR="00953BFA" w:rsidRPr="00ED5041" w14:paraId="07FBD809" w14:textId="77777777" w:rsidTr="00ED5041">
        <w:tc>
          <w:tcPr>
            <w:tcW w:w="1908" w:type="dxa"/>
            <w:shd w:val="clear" w:color="auto" w:fill="auto"/>
          </w:tcPr>
          <w:p w14:paraId="613FCE01" w14:textId="77777777" w:rsidR="00953BFA" w:rsidRPr="00ED5041" w:rsidRDefault="00953BFA" w:rsidP="00ED5041">
            <w:pPr>
              <w:pStyle w:val="Normal1"/>
              <w:widowControl w:val="0"/>
              <w:rPr>
                <w:rFonts w:ascii="Cambria" w:hAnsi="Cambria"/>
                <w:color w:val="auto"/>
                <w:sz w:val="20"/>
              </w:rPr>
            </w:pPr>
            <w:r w:rsidRPr="00ED5041">
              <w:rPr>
                <w:rFonts w:ascii="Cambria" w:hAnsi="Cambria"/>
                <w:color w:val="auto"/>
                <w:sz w:val="20"/>
              </w:rPr>
              <w:t>Service</w:t>
            </w:r>
          </w:p>
        </w:tc>
        <w:tc>
          <w:tcPr>
            <w:tcW w:w="4140" w:type="dxa"/>
            <w:shd w:val="clear" w:color="auto" w:fill="auto"/>
          </w:tcPr>
          <w:p w14:paraId="67CEEA35" w14:textId="77777777" w:rsidR="00953BFA" w:rsidRPr="00ED5041" w:rsidRDefault="00953BFA" w:rsidP="00ED5041">
            <w:pPr>
              <w:pStyle w:val="Normal1"/>
              <w:widowControl w:val="0"/>
              <w:rPr>
                <w:rFonts w:ascii="Cambria" w:hAnsi="Cambria"/>
                <w:color w:val="auto"/>
                <w:sz w:val="20"/>
              </w:rPr>
            </w:pPr>
            <w:r w:rsidRPr="00ED5041">
              <w:rPr>
                <w:rFonts w:ascii="Cambria" w:hAnsi="Cambria"/>
                <w:color w:val="auto"/>
                <w:sz w:val="20"/>
              </w:rPr>
              <w:t>(0.12)</w:t>
            </w:r>
            <w:r w:rsidRPr="00ED5041">
              <w:rPr>
                <w:rFonts w:ascii="Cambria" w:hAnsi="Cambria"/>
                <w:color w:val="auto"/>
                <w:sz w:val="20"/>
              </w:rPr>
              <w:tab/>
              <w:t>12%</w:t>
            </w:r>
          </w:p>
        </w:tc>
      </w:tr>
    </w:tbl>
    <w:p w14:paraId="6203B0C1" w14:textId="0D0BF756" w:rsidR="000B3D57" w:rsidRPr="00ED5041" w:rsidRDefault="00953BFA" w:rsidP="004B3DF5">
      <w:pPr>
        <w:pStyle w:val="Normal1"/>
        <w:widowControl w:val="0"/>
        <w:rPr>
          <w:rFonts w:ascii="Cambria" w:hAnsi="Cambria"/>
          <w:color w:val="auto"/>
          <w:sz w:val="20"/>
          <w:u w:val="single"/>
        </w:rPr>
      </w:pPr>
      <w:r w:rsidRPr="007F3CE3">
        <w:rPr>
          <w:u w:val="single"/>
        </w:rPr>
        <w:br w:type="textWrapping" w:clear="all"/>
      </w:r>
    </w:p>
    <w:p w14:paraId="74B89C90" w14:textId="1F1C686C" w:rsidR="004B3DF5" w:rsidRPr="00ED5041" w:rsidRDefault="004B3DF5" w:rsidP="00FE6E24">
      <w:pPr>
        <w:pStyle w:val="Normal1"/>
        <w:widowControl w:val="0"/>
        <w:rPr>
          <w:rFonts w:ascii="Cambria" w:hAnsi="Cambria"/>
          <w:color w:val="auto"/>
          <w:sz w:val="20"/>
        </w:rPr>
      </w:pPr>
      <w:r w:rsidRPr="007F3CE3">
        <w:rPr>
          <w:rFonts w:ascii="Cambria" w:hAnsi="Cambria"/>
          <w:sz w:val="20"/>
          <w:u w:val="single"/>
        </w:rPr>
        <w:t>Instructors, Lecturers, and Research Assistants</w:t>
      </w:r>
      <w:r w:rsidR="00601692" w:rsidRPr="007F3CE3">
        <w:rPr>
          <w:rFonts w:ascii="Cambria" w:hAnsi="Cambria"/>
          <w:sz w:val="20"/>
          <w:u w:val="single"/>
        </w:rPr>
        <w:t>:</w:t>
      </w:r>
    </w:p>
    <w:p w14:paraId="695B2623" w14:textId="6AAFED26" w:rsidR="00165E7F" w:rsidRPr="00ED5041" w:rsidRDefault="00FE6E24" w:rsidP="00FE6E24">
      <w:pPr>
        <w:pStyle w:val="Normal1"/>
        <w:widowControl w:val="0"/>
        <w:rPr>
          <w:rFonts w:ascii="Cambria" w:hAnsi="Cambria"/>
          <w:color w:val="auto"/>
          <w:sz w:val="20"/>
        </w:rPr>
      </w:pPr>
      <w:r w:rsidRPr="00ED5041">
        <w:rPr>
          <w:rFonts w:ascii="Cambria" w:hAnsi="Cambria"/>
          <w:color w:val="auto"/>
          <w:sz w:val="20"/>
        </w:rPr>
        <w:t>The a</w:t>
      </w:r>
      <w:r w:rsidR="00BE1B25" w:rsidRPr="00ED5041">
        <w:rPr>
          <w:rFonts w:ascii="Cambria" w:hAnsi="Cambria"/>
          <w:color w:val="auto"/>
          <w:sz w:val="20"/>
        </w:rPr>
        <w:t xml:space="preserve">ssigned FTE for Instructors, </w:t>
      </w:r>
      <w:r w:rsidRPr="00ED5041">
        <w:rPr>
          <w:rFonts w:ascii="Cambria" w:hAnsi="Cambria"/>
          <w:color w:val="auto"/>
          <w:sz w:val="20"/>
        </w:rPr>
        <w:t>Lec</w:t>
      </w:r>
      <w:r w:rsidR="00624B4C" w:rsidRPr="00ED5041">
        <w:rPr>
          <w:rFonts w:ascii="Cambria" w:hAnsi="Cambria"/>
          <w:color w:val="auto"/>
          <w:sz w:val="20"/>
        </w:rPr>
        <w:t>turers,</w:t>
      </w:r>
      <w:r w:rsidR="00BE1B25" w:rsidRPr="00ED5041">
        <w:rPr>
          <w:rFonts w:ascii="Cambria" w:hAnsi="Cambria"/>
          <w:color w:val="auto"/>
          <w:sz w:val="20"/>
        </w:rPr>
        <w:t xml:space="preserve"> and Research Assistants </w:t>
      </w:r>
      <w:r w:rsidR="003E6D1C" w:rsidRPr="00ED5041">
        <w:rPr>
          <w:rFonts w:ascii="Cambria" w:hAnsi="Cambria"/>
          <w:color w:val="auto"/>
          <w:sz w:val="20"/>
        </w:rPr>
        <w:t>do not require the 0.22 (or 22%) research component</w:t>
      </w:r>
      <w:r w:rsidR="006C0661" w:rsidRPr="00ED5041">
        <w:rPr>
          <w:rFonts w:ascii="Cambria" w:hAnsi="Cambria"/>
          <w:color w:val="auto"/>
          <w:sz w:val="20"/>
        </w:rPr>
        <w:t xml:space="preserve">. </w:t>
      </w:r>
      <w:r w:rsidR="003E6D1C" w:rsidRPr="00ED5041">
        <w:rPr>
          <w:rFonts w:ascii="Cambria" w:hAnsi="Cambria"/>
          <w:color w:val="auto"/>
          <w:sz w:val="20"/>
        </w:rPr>
        <w:t xml:space="preserve">Accordingly, unless agreed upon in writing by the </w:t>
      </w:r>
      <w:r w:rsidR="00D252CC" w:rsidRPr="00ED5041">
        <w:rPr>
          <w:rFonts w:ascii="Cambria" w:hAnsi="Cambria"/>
          <w:color w:val="auto"/>
          <w:sz w:val="20"/>
        </w:rPr>
        <w:t>faculty member</w:t>
      </w:r>
      <w:r w:rsidR="003E6D1C" w:rsidRPr="00ED5041">
        <w:rPr>
          <w:rFonts w:ascii="Cambria" w:hAnsi="Cambria"/>
          <w:color w:val="auto"/>
          <w:sz w:val="20"/>
        </w:rPr>
        <w:t xml:space="preserve"> and the appropriate </w:t>
      </w:r>
      <w:r w:rsidR="007D5B27" w:rsidRPr="00ED5041">
        <w:rPr>
          <w:rFonts w:ascii="Cambria" w:hAnsi="Cambria"/>
          <w:color w:val="auto"/>
          <w:sz w:val="20"/>
        </w:rPr>
        <w:t>SVAD</w:t>
      </w:r>
      <w:r w:rsidR="003E6D1C" w:rsidRPr="00ED5041">
        <w:rPr>
          <w:rFonts w:ascii="Cambria" w:hAnsi="Cambria"/>
          <w:color w:val="auto"/>
          <w:sz w:val="20"/>
        </w:rPr>
        <w:t xml:space="preserve"> and </w:t>
      </w:r>
      <w:r w:rsidR="00165E7F" w:rsidRPr="00ED5041">
        <w:rPr>
          <w:rFonts w:ascii="Cambria" w:hAnsi="Cambria"/>
          <w:color w:val="auto"/>
          <w:sz w:val="20"/>
        </w:rPr>
        <w:t>C</w:t>
      </w:r>
      <w:r w:rsidR="003E6D1C" w:rsidRPr="00ED5041">
        <w:rPr>
          <w:rFonts w:ascii="Cambria" w:hAnsi="Cambria"/>
          <w:color w:val="auto"/>
          <w:sz w:val="20"/>
        </w:rPr>
        <w:t>ollege-level administrators, Instructors</w:t>
      </w:r>
      <w:r w:rsidR="000B3D57" w:rsidRPr="00ED5041">
        <w:rPr>
          <w:rFonts w:ascii="Cambria" w:hAnsi="Cambria"/>
          <w:color w:val="auto"/>
          <w:sz w:val="20"/>
        </w:rPr>
        <w:t>,</w:t>
      </w:r>
      <w:r w:rsidR="003E6D1C" w:rsidRPr="00ED5041">
        <w:rPr>
          <w:rFonts w:ascii="Cambria" w:hAnsi="Cambria"/>
          <w:color w:val="auto"/>
          <w:sz w:val="20"/>
        </w:rPr>
        <w:t xml:space="preserve"> and Lecturers perform a 4/4 teaching load (fall/spring), which amo</w:t>
      </w:r>
      <w:r w:rsidR="00BE1B25" w:rsidRPr="00ED5041">
        <w:rPr>
          <w:rFonts w:ascii="Cambria" w:hAnsi="Cambria"/>
          <w:color w:val="auto"/>
          <w:sz w:val="20"/>
        </w:rPr>
        <w:t xml:space="preserve">unts to 0.88 (or 88%) teaching </w:t>
      </w:r>
      <w:r w:rsidR="003E6D1C" w:rsidRPr="00ED5041">
        <w:rPr>
          <w:rFonts w:ascii="Cambria" w:hAnsi="Cambria"/>
          <w:color w:val="auto"/>
          <w:sz w:val="20"/>
        </w:rPr>
        <w:t xml:space="preserve">and 0.12 (or 12%) service. </w:t>
      </w:r>
    </w:p>
    <w:p w14:paraId="68D30738" w14:textId="77777777" w:rsidR="00165E7F" w:rsidRPr="00ED5041" w:rsidRDefault="00165E7F" w:rsidP="00FE6E24">
      <w:pPr>
        <w:pStyle w:val="Normal1"/>
        <w:widowControl w:val="0"/>
        <w:rPr>
          <w:rFonts w:ascii="Cambria" w:hAnsi="Cambria"/>
          <w:color w:val="auto"/>
          <w:sz w:val="20"/>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4050"/>
      </w:tblGrid>
      <w:tr w:rsidR="00165E7F" w:rsidRPr="00ED5041" w14:paraId="736D44C7" w14:textId="77777777" w:rsidTr="00ED5041">
        <w:tc>
          <w:tcPr>
            <w:tcW w:w="1998" w:type="dxa"/>
            <w:shd w:val="clear" w:color="auto" w:fill="auto"/>
          </w:tcPr>
          <w:p w14:paraId="02C8EEE0" w14:textId="77777777" w:rsidR="00165E7F" w:rsidRPr="00ED5041" w:rsidRDefault="00165E7F" w:rsidP="00ED5041">
            <w:pPr>
              <w:pStyle w:val="Normal1"/>
              <w:widowControl w:val="0"/>
              <w:rPr>
                <w:rFonts w:ascii="Cambria" w:hAnsi="Cambria"/>
                <w:color w:val="auto"/>
                <w:sz w:val="20"/>
              </w:rPr>
            </w:pPr>
            <w:r w:rsidRPr="00ED5041">
              <w:rPr>
                <w:rFonts w:ascii="Cambria" w:hAnsi="Cambria"/>
                <w:b/>
                <w:color w:val="auto"/>
                <w:sz w:val="20"/>
              </w:rPr>
              <w:t>Assigned Activity</w:t>
            </w:r>
          </w:p>
        </w:tc>
        <w:tc>
          <w:tcPr>
            <w:tcW w:w="4050" w:type="dxa"/>
            <w:shd w:val="clear" w:color="auto" w:fill="auto"/>
          </w:tcPr>
          <w:p w14:paraId="7180C0B1" w14:textId="77777777" w:rsidR="00165E7F" w:rsidRPr="00ED5041" w:rsidRDefault="00165E7F" w:rsidP="00ED5041">
            <w:pPr>
              <w:pStyle w:val="Normal1"/>
              <w:widowControl w:val="0"/>
              <w:rPr>
                <w:rFonts w:ascii="Cambria" w:hAnsi="Cambria"/>
                <w:color w:val="auto"/>
                <w:sz w:val="20"/>
              </w:rPr>
            </w:pPr>
            <w:r w:rsidRPr="00ED5041">
              <w:rPr>
                <w:rFonts w:ascii="Cambria" w:hAnsi="Cambria"/>
                <w:b/>
                <w:color w:val="auto"/>
                <w:sz w:val="20"/>
              </w:rPr>
              <w:t>Courses taught</w:t>
            </w:r>
            <w:r w:rsidRPr="00ED5041">
              <w:rPr>
                <w:rFonts w:ascii="Cambria" w:hAnsi="Cambria"/>
                <w:color w:val="auto"/>
                <w:sz w:val="20"/>
              </w:rPr>
              <w:t xml:space="preserve"> (4 per semester/8 per year)</w:t>
            </w:r>
          </w:p>
        </w:tc>
      </w:tr>
      <w:tr w:rsidR="00F63606" w:rsidRPr="00ED5041" w14:paraId="7F9675A6" w14:textId="77777777" w:rsidTr="00ED5041">
        <w:tc>
          <w:tcPr>
            <w:tcW w:w="1998" w:type="dxa"/>
            <w:shd w:val="clear" w:color="auto" w:fill="auto"/>
          </w:tcPr>
          <w:p w14:paraId="41F48E96" w14:textId="77777777" w:rsidR="00165E7F" w:rsidRPr="00ED5041" w:rsidRDefault="00165E7F" w:rsidP="00ED5041">
            <w:pPr>
              <w:pStyle w:val="Normal1"/>
              <w:widowControl w:val="0"/>
              <w:rPr>
                <w:rFonts w:ascii="Cambria" w:hAnsi="Cambria"/>
                <w:b/>
                <w:color w:val="auto"/>
                <w:sz w:val="20"/>
              </w:rPr>
            </w:pPr>
            <w:r w:rsidRPr="00ED5041">
              <w:rPr>
                <w:rFonts w:ascii="Cambria" w:hAnsi="Cambria"/>
                <w:color w:val="auto"/>
                <w:sz w:val="20"/>
              </w:rPr>
              <w:t>Teaching</w:t>
            </w:r>
          </w:p>
        </w:tc>
        <w:tc>
          <w:tcPr>
            <w:tcW w:w="4050" w:type="dxa"/>
            <w:shd w:val="clear" w:color="auto" w:fill="auto"/>
          </w:tcPr>
          <w:p w14:paraId="5E0EF9EA" w14:textId="77777777" w:rsidR="00165E7F" w:rsidRPr="00ED5041" w:rsidRDefault="00165E7F" w:rsidP="00ED5041">
            <w:pPr>
              <w:pStyle w:val="Normal1"/>
              <w:widowControl w:val="0"/>
              <w:rPr>
                <w:rFonts w:ascii="Cambria" w:hAnsi="Cambria"/>
                <w:b/>
                <w:color w:val="auto"/>
                <w:sz w:val="20"/>
              </w:rPr>
            </w:pPr>
            <w:r w:rsidRPr="00ED5041">
              <w:rPr>
                <w:rFonts w:ascii="Cambria" w:hAnsi="Cambria"/>
                <w:color w:val="auto"/>
                <w:sz w:val="20"/>
              </w:rPr>
              <w:t>(0.88)</w:t>
            </w:r>
            <w:r w:rsidRPr="00ED5041">
              <w:rPr>
                <w:rFonts w:ascii="Cambria" w:hAnsi="Cambria"/>
                <w:color w:val="auto"/>
                <w:sz w:val="20"/>
              </w:rPr>
              <w:tab/>
              <w:t>88%</w:t>
            </w:r>
          </w:p>
        </w:tc>
      </w:tr>
      <w:tr w:rsidR="00165E7F" w:rsidRPr="00ED5041" w14:paraId="3A9BADB7" w14:textId="77777777" w:rsidTr="00ED5041">
        <w:tc>
          <w:tcPr>
            <w:tcW w:w="1998" w:type="dxa"/>
            <w:shd w:val="clear" w:color="auto" w:fill="auto"/>
          </w:tcPr>
          <w:p w14:paraId="4A2C53DF" w14:textId="77777777" w:rsidR="00165E7F" w:rsidRPr="00ED5041" w:rsidRDefault="00165E7F" w:rsidP="00ED5041">
            <w:pPr>
              <w:pStyle w:val="Normal1"/>
              <w:widowControl w:val="0"/>
              <w:rPr>
                <w:rFonts w:ascii="Cambria" w:hAnsi="Cambria"/>
                <w:color w:val="auto"/>
                <w:sz w:val="20"/>
              </w:rPr>
            </w:pPr>
            <w:r w:rsidRPr="00ED5041">
              <w:rPr>
                <w:rFonts w:ascii="Cambria" w:hAnsi="Cambria"/>
                <w:color w:val="auto"/>
                <w:sz w:val="20"/>
              </w:rPr>
              <w:t>Service</w:t>
            </w:r>
          </w:p>
        </w:tc>
        <w:tc>
          <w:tcPr>
            <w:tcW w:w="4050" w:type="dxa"/>
            <w:shd w:val="clear" w:color="auto" w:fill="auto"/>
          </w:tcPr>
          <w:p w14:paraId="219A6183" w14:textId="77777777" w:rsidR="00165E7F" w:rsidRPr="00ED5041" w:rsidRDefault="00165E7F" w:rsidP="00ED5041">
            <w:pPr>
              <w:pStyle w:val="Normal1"/>
              <w:widowControl w:val="0"/>
              <w:rPr>
                <w:rFonts w:ascii="Cambria" w:hAnsi="Cambria"/>
                <w:color w:val="auto"/>
                <w:sz w:val="20"/>
              </w:rPr>
            </w:pPr>
            <w:r w:rsidRPr="00ED5041">
              <w:rPr>
                <w:rFonts w:ascii="Cambria" w:hAnsi="Cambria"/>
                <w:color w:val="auto"/>
                <w:sz w:val="20"/>
              </w:rPr>
              <w:t>(0.12)</w:t>
            </w:r>
            <w:r w:rsidRPr="00ED5041">
              <w:rPr>
                <w:rFonts w:ascii="Cambria" w:hAnsi="Cambria"/>
                <w:color w:val="auto"/>
                <w:sz w:val="20"/>
              </w:rPr>
              <w:tab/>
              <w:t>12%</w:t>
            </w:r>
          </w:p>
        </w:tc>
      </w:tr>
    </w:tbl>
    <w:p w14:paraId="01641821" w14:textId="77777777" w:rsidR="00BE1B25" w:rsidRPr="00ED5041" w:rsidRDefault="00BE1B25" w:rsidP="00FE6E24">
      <w:pPr>
        <w:pStyle w:val="Normal1"/>
        <w:widowControl w:val="0"/>
        <w:rPr>
          <w:rFonts w:ascii="Cambria" w:hAnsi="Cambria"/>
          <w:i/>
          <w:color w:val="auto"/>
          <w:sz w:val="20"/>
        </w:rPr>
      </w:pPr>
    </w:p>
    <w:p w14:paraId="7656F8C0" w14:textId="77777777" w:rsidR="000B3D57" w:rsidRDefault="000B3D57" w:rsidP="00590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0191E05B" w14:textId="77777777" w:rsidR="000B3D57" w:rsidRDefault="000B3D57" w:rsidP="00590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127B605C" w14:textId="77777777" w:rsidR="00D41045" w:rsidRDefault="00D41045" w:rsidP="00590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14:paraId="222C6C43" w14:textId="77777777" w:rsidR="00D41045" w:rsidRDefault="00D41045" w:rsidP="00590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14:paraId="0B59AD36" w14:textId="77777777" w:rsidR="00590597" w:rsidRPr="005972A8" w:rsidRDefault="00F63606" w:rsidP="005905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T</w:t>
      </w:r>
      <w:r w:rsidR="00590597" w:rsidRPr="005972A8">
        <w:rPr>
          <w:szCs w:val="20"/>
        </w:rPr>
        <w:t xml:space="preserve">he rating </w:t>
      </w:r>
      <w:r>
        <w:rPr>
          <w:szCs w:val="20"/>
        </w:rPr>
        <w:t xml:space="preserve">scale </w:t>
      </w:r>
      <w:r w:rsidR="00590597" w:rsidRPr="005972A8">
        <w:rPr>
          <w:szCs w:val="20"/>
        </w:rPr>
        <w:t xml:space="preserve">for </w:t>
      </w:r>
      <w:r>
        <w:rPr>
          <w:szCs w:val="20"/>
        </w:rPr>
        <w:t xml:space="preserve">all </w:t>
      </w:r>
      <w:r w:rsidR="00590597" w:rsidRPr="005972A8">
        <w:rPr>
          <w:szCs w:val="20"/>
        </w:rPr>
        <w:t>professional activity</w:t>
      </w:r>
      <w:r>
        <w:rPr>
          <w:szCs w:val="20"/>
        </w:rPr>
        <w:t xml:space="preserve"> areas</w:t>
      </w:r>
      <w:r w:rsidR="00590597" w:rsidRPr="005972A8">
        <w:rPr>
          <w:szCs w:val="20"/>
        </w:rPr>
        <w:t xml:space="preserve"> </w:t>
      </w:r>
      <w:r>
        <w:rPr>
          <w:szCs w:val="20"/>
        </w:rPr>
        <w:t>and the</w:t>
      </w:r>
      <w:r w:rsidRPr="005972A8">
        <w:rPr>
          <w:szCs w:val="20"/>
        </w:rPr>
        <w:t xml:space="preserve"> overall evaluation </w:t>
      </w:r>
      <w:r>
        <w:rPr>
          <w:szCs w:val="20"/>
        </w:rPr>
        <w:t>score</w:t>
      </w:r>
      <w:r w:rsidRPr="005972A8">
        <w:rPr>
          <w:szCs w:val="20"/>
        </w:rPr>
        <w:t xml:space="preserve"> </w:t>
      </w:r>
      <w:r w:rsidR="00590597" w:rsidRPr="005972A8">
        <w:rPr>
          <w:szCs w:val="20"/>
        </w:rPr>
        <w:t>will be based on the scale in the following table:</w:t>
      </w:r>
    </w:p>
    <w:p w14:paraId="0A56B721" w14:textId="77777777" w:rsidR="005A2B0B" w:rsidRPr="005972A8" w:rsidRDefault="005A2B0B" w:rsidP="005A2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p>
    <w:tbl>
      <w:tblPr>
        <w:tblW w:w="60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1440"/>
        <w:gridCol w:w="2610"/>
      </w:tblGrid>
      <w:tr w:rsidR="00F63606" w:rsidRPr="00ED5041" w14:paraId="4FAB9E04" w14:textId="77777777" w:rsidTr="007F3CE3">
        <w:trPr>
          <w:trHeight w:val="257"/>
        </w:trPr>
        <w:tc>
          <w:tcPr>
            <w:tcW w:w="1989" w:type="dxa"/>
          </w:tcPr>
          <w:p w14:paraId="3BBC1D8B" w14:textId="77777777" w:rsidR="005A2B0B" w:rsidRPr="00ED5041" w:rsidRDefault="005A2B0B" w:rsidP="007F3CE3">
            <w:pPr>
              <w:rPr>
                <w:rFonts w:cstheme="majorBidi"/>
                <w:i/>
                <w:iCs/>
                <w:color w:val="243F60"/>
              </w:rPr>
            </w:pPr>
            <w:r w:rsidRPr="007F3CE3">
              <w:rPr>
                <w:b/>
              </w:rPr>
              <w:t xml:space="preserve">Evaluation  </w:t>
            </w:r>
          </w:p>
        </w:tc>
        <w:tc>
          <w:tcPr>
            <w:tcW w:w="1440" w:type="dxa"/>
          </w:tcPr>
          <w:p w14:paraId="3AC62BF2" w14:textId="77777777" w:rsidR="005A2B0B" w:rsidRPr="00ED5041" w:rsidRDefault="005A2B0B" w:rsidP="005A2B0B">
            <w:pPr>
              <w:pStyle w:val="Heading5"/>
              <w:jc w:val="left"/>
              <w:rPr>
                <w:rFonts w:ascii="Cambria" w:hAnsi="Cambria"/>
                <w:u w:val="none"/>
              </w:rPr>
            </w:pPr>
            <w:r w:rsidRPr="00ED5041">
              <w:rPr>
                <w:rFonts w:ascii="Cambria" w:hAnsi="Cambria"/>
                <w:u w:val="none"/>
              </w:rPr>
              <w:t>Point Values</w:t>
            </w:r>
          </w:p>
        </w:tc>
        <w:tc>
          <w:tcPr>
            <w:tcW w:w="2610" w:type="dxa"/>
          </w:tcPr>
          <w:p w14:paraId="5F90C392" w14:textId="77777777" w:rsidR="005A2B0B" w:rsidRPr="00ED5041" w:rsidRDefault="005A2B0B" w:rsidP="005A2B0B">
            <w:pPr>
              <w:pStyle w:val="Heading5"/>
              <w:jc w:val="left"/>
              <w:rPr>
                <w:rFonts w:ascii="Cambria" w:hAnsi="Cambria"/>
                <w:u w:val="none"/>
              </w:rPr>
            </w:pPr>
            <w:r w:rsidRPr="00ED5041">
              <w:rPr>
                <w:rFonts w:ascii="Cambria" w:hAnsi="Cambria"/>
                <w:u w:val="none"/>
              </w:rPr>
              <w:t>Rating Scale Points</w:t>
            </w:r>
          </w:p>
        </w:tc>
      </w:tr>
      <w:tr w:rsidR="00F63606" w:rsidRPr="00ED5041" w14:paraId="2980382B" w14:textId="77777777" w:rsidTr="007F3CE3">
        <w:trPr>
          <w:trHeight w:val="257"/>
        </w:trPr>
        <w:tc>
          <w:tcPr>
            <w:tcW w:w="1989" w:type="dxa"/>
          </w:tcPr>
          <w:p w14:paraId="05D9E177" w14:textId="77777777" w:rsidR="005A2B0B" w:rsidRPr="00ED5041" w:rsidRDefault="005A2B0B" w:rsidP="005A2B0B">
            <w:pPr>
              <w:rPr>
                <w:szCs w:val="20"/>
              </w:rPr>
            </w:pPr>
            <w:r w:rsidRPr="00ED5041">
              <w:rPr>
                <w:szCs w:val="20"/>
              </w:rPr>
              <w:t>Outstanding</w:t>
            </w:r>
          </w:p>
        </w:tc>
        <w:tc>
          <w:tcPr>
            <w:tcW w:w="1440" w:type="dxa"/>
          </w:tcPr>
          <w:p w14:paraId="12AB35D3" w14:textId="77777777" w:rsidR="005A2B0B" w:rsidRPr="00ED5041" w:rsidRDefault="005A2B0B" w:rsidP="005A2B0B">
            <w:pPr>
              <w:rPr>
                <w:szCs w:val="20"/>
              </w:rPr>
            </w:pPr>
            <w:r w:rsidRPr="00ED5041">
              <w:rPr>
                <w:szCs w:val="20"/>
              </w:rPr>
              <w:t>4</w:t>
            </w:r>
          </w:p>
        </w:tc>
        <w:tc>
          <w:tcPr>
            <w:tcW w:w="2610" w:type="dxa"/>
          </w:tcPr>
          <w:p w14:paraId="4D3C9DD8" w14:textId="7A29B1C1" w:rsidR="005A2B0B" w:rsidRPr="00ED5041" w:rsidRDefault="00350EA0" w:rsidP="00AD1EF4">
            <w:pPr>
              <w:rPr>
                <w:szCs w:val="20"/>
              </w:rPr>
            </w:pPr>
            <w:r w:rsidRPr="00ED5041">
              <w:rPr>
                <w:szCs w:val="20"/>
              </w:rPr>
              <w:t>3.</w:t>
            </w:r>
            <w:r w:rsidR="0017394E" w:rsidRPr="00ED5041">
              <w:rPr>
                <w:szCs w:val="20"/>
              </w:rPr>
              <w:t>5</w:t>
            </w:r>
            <w:r w:rsidR="008D732B" w:rsidRPr="00ED5041">
              <w:rPr>
                <w:szCs w:val="20"/>
              </w:rPr>
              <w:t>0</w:t>
            </w:r>
            <w:r w:rsidR="00E8507A" w:rsidRPr="00ED5041">
              <w:rPr>
                <w:szCs w:val="20"/>
              </w:rPr>
              <w:t xml:space="preserve"> </w:t>
            </w:r>
            <w:r w:rsidR="00E8507A" w:rsidRPr="00ED5041">
              <w:rPr>
                <w:szCs w:val="20"/>
              </w:rPr>
              <w:softHyphen/>
              <w:t xml:space="preserve">– </w:t>
            </w:r>
            <w:r w:rsidR="0028422A" w:rsidRPr="00ED5041">
              <w:rPr>
                <w:szCs w:val="20"/>
              </w:rPr>
              <w:t>4.00</w:t>
            </w:r>
          </w:p>
        </w:tc>
      </w:tr>
      <w:tr w:rsidR="00F63606" w:rsidRPr="00ED5041" w14:paraId="2D09C62E" w14:textId="77777777" w:rsidTr="007F3CE3">
        <w:trPr>
          <w:trHeight w:val="257"/>
        </w:trPr>
        <w:tc>
          <w:tcPr>
            <w:tcW w:w="1989" w:type="dxa"/>
          </w:tcPr>
          <w:p w14:paraId="36F79526" w14:textId="77777777" w:rsidR="005A2B0B" w:rsidRPr="00ED5041" w:rsidRDefault="005A2B0B" w:rsidP="005A2B0B">
            <w:pPr>
              <w:rPr>
                <w:szCs w:val="20"/>
              </w:rPr>
            </w:pPr>
            <w:r w:rsidRPr="00ED5041">
              <w:rPr>
                <w:szCs w:val="20"/>
              </w:rPr>
              <w:t>Above Satisfactory</w:t>
            </w:r>
          </w:p>
        </w:tc>
        <w:tc>
          <w:tcPr>
            <w:tcW w:w="1440" w:type="dxa"/>
          </w:tcPr>
          <w:p w14:paraId="5321B03D" w14:textId="77777777" w:rsidR="005A2B0B" w:rsidRPr="00ED5041" w:rsidRDefault="0017394E" w:rsidP="005A2B0B">
            <w:pPr>
              <w:rPr>
                <w:szCs w:val="20"/>
              </w:rPr>
            </w:pPr>
            <w:r w:rsidRPr="00ED5041">
              <w:rPr>
                <w:szCs w:val="20"/>
              </w:rPr>
              <w:t>3</w:t>
            </w:r>
          </w:p>
        </w:tc>
        <w:tc>
          <w:tcPr>
            <w:tcW w:w="2610" w:type="dxa"/>
          </w:tcPr>
          <w:p w14:paraId="4E730168" w14:textId="7152065D" w:rsidR="005A2B0B" w:rsidRPr="00ED5041" w:rsidRDefault="0017394E" w:rsidP="00126D10">
            <w:pPr>
              <w:rPr>
                <w:szCs w:val="20"/>
              </w:rPr>
            </w:pPr>
            <w:r w:rsidRPr="00ED5041">
              <w:rPr>
                <w:szCs w:val="20"/>
              </w:rPr>
              <w:t>2.5</w:t>
            </w:r>
            <w:r w:rsidR="008D732B" w:rsidRPr="00ED5041">
              <w:rPr>
                <w:szCs w:val="20"/>
              </w:rPr>
              <w:t>0</w:t>
            </w:r>
            <w:r w:rsidR="00AD1EF4" w:rsidRPr="00ED5041">
              <w:rPr>
                <w:szCs w:val="20"/>
              </w:rPr>
              <w:t xml:space="preserve"> – 3.</w:t>
            </w:r>
            <w:r w:rsidR="008D732B" w:rsidRPr="00ED5041">
              <w:rPr>
                <w:szCs w:val="20"/>
              </w:rPr>
              <w:t>49</w:t>
            </w:r>
          </w:p>
        </w:tc>
      </w:tr>
      <w:tr w:rsidR="00F63606" w:rsidRPr="00ED5041" w14:paraId="6802DBA4" w14:textId="77777777" w:rsidTr="007F3CE3">
        <w:trPr>
          <w:trHeight w:val="257"/>
        </w:trPr>
        <w:tc>
          <w:tcPr>
            <w:tcW w:w="1989" w:type="dxa"/>
          </w:tcPr>
          <w:p w14:paraId="6B048C8E" w14:textId="77777777" w:rsidR="005A2B0B" w:rsidRPr="00ED5041" w:rsidRDefault="005A2B0B" w:rsidP="005A2B0B">
            <w:pPr>
              <w:rPr>
                <w:szCs w:val="20"/>
              </w:rPr>
            </w:pPr>
            <w:r w:rsidRPr="00ED5041">
              <w:rPr>
                <w:szCs w:val="20"/>
              </w:rPr>
              <w:t>Satisfactory</w:t>
            </w:r>
          </w:p>
        </w:tc>
        <w:tc>
          <w:tcPr>
            <w:tcW w:w="1440" w:type="dxa"/>
          </w:tcPr>
          <w:p w14:paraId="2891061E" w14:textId="77777777" w:rsidR="005A2B0B" w:rsidRPr="00ED5041" w:rsidRDefault="00AD5C86" w:rsidP="005A2B0B">
            <w:pPr>
              <w:rPr>
                <w:szCs w:val="20"/>
              </w:rPr>
            </w:pPr>
            <w:r w:rsidRPr="00ED5041">
              <w:rPr>
                <w:szCs w:val="20"/>
              </w:rPr>
              <w:t>2</w:t>
            </w:r>
          </w:p>
        </w:tc>
        <w:tc>
          <w:tcPr>
            <w:tcW w:w="2610" w:type="dxa"/>
          </w:tcPr>
          <w:p w14:paraId="5EA48157" w14:textId="72EBBFDE" w:rsidR="005A2B0B" w:rsidRPr="00ED5041" w:rsidRDefault="00DB05B8" w:rsidP="0028422A">
            <w:pPr>
              <w:rPr>
                <w:szCs w:val="20"/>
              </w:rPr>
            </w:pPr>
            <w:r w:rsidRPr="00ED5041">
              <w:rPr>
                <w:szCs w:val="20"/>
              </w:rPr>
              <w:t>1.5</w:t>
            </w:r>
            <w:r w:rsidR="008D732B" w:rsidRPr="00ED5041">
              <w:rPr>
                <w:szCs w:val="20"/>
              </w:rPr>
              <w:t>0</w:t>
            </w:r>
            <w:r w:rsidRPr="00ED5041">
              <w:rPr>
                <w:szCs w:val="20"/>
              </w:rPr>
              <w:t xml:space="preserve"> – 2.</w:t>
            </w:r>
            <w:r w:rsidR="008D732B" w:rsidRPr="00ED5041">
              <w:rPr>
                <w:szCs w:val="20"/>
              </w:rPr>
              <w:t>49</w:t>
            </w:r>
          </w:p>
        </w:tc>
      </w:tr>
      <w:tr w:rsidR="00F63606" w:rsidRPr="00ED5041" w14:paraId="0352ACB8" w14:textId="77777777" w:rsidTr="007F3CE3">
        <w:trPr>
          <w:trHeight w:val="257"/>
        </w:trPr>
        <w:tc>
          <w:tcPr>
            <w:tcW w:w="1989" w:type="dxa"/>
          </w:tcPr>
          <w:p w14:paraId="50B11824" w14:textId="77777777" w:rsidR="005A2B0B" w:rsidRPr="00ED5041" w:rsidRDefault="007E47AA" w:rsidP="005A2B0B">
            <w:pPr>
              <w:rPr>
                <w:szCs w:val="20"/>
              </w:rPr>
            </w:pPr>
            <w:r w:rsidRPr="00ED5041">
              <w:rPr>
                <w:szCs w:val="20"/>
              </w:rPr>
              <w:t>Conditional</w:t>
            </w:r>
          </w:p>
        </w:tc>
        <w:tc>
          <w:tcPr>
            <w:tcW w:w="1440" w:type="dxa"/>
          </w:tcPr>
          <w:p w14:paraId="34F7F6B2" w14:textId="77777777" w:rsidR="005A2B0B" w:rsidRPr="00ED5041" w:rsidRDefault="005A2B0B" w:rsidP="005A2B0B">
            <w:pPr>
              <w:rPr>
                <w:szCs w:val="20"/>
              </w:rPr>
            </w:pPr>
            <w:r w:rsidRPr="00ED5041">
              <w:rPr>
                <w:szCs w:val="20"/>
              </w:rPr>
              <w:t>1</w:t>
            </w:r>
          </w:p>
        </w:tc>
        <w:tc>
          <w:tcPr>
            <w:tcW w:w="2610" w:type="dxa"/>
          </w:tcPr>
          <w:p w14:paraId="27BFC76F" w14:textId="1F363EB5" w:rsidR="005A2B0B" w:rsidRPr="00ED5041" w:rsidRDefault="00DB05B8" w:rsidP="00DB05B8">
            <w:pPr>
              <w:rPr>
                <w:szCs w:val="20"/>
              </w:rPr>
            </w:pPr>
            <w:r w:rsidRPr="00ED5041">
              <w:rPr>
                <w:szCs w:val="20"/>
              </w:rPr>
              <w:t>0.5</w:t>
            </w:r>
            <w:r w:rsidR="008D732B" w:rsidRPr="00ED5041">
              <w:rPr>
                <w:szCs w:val="20"/>
              </w:rPr>
              <w:t>0</w:t>
            </w:r>
            <w:r w:rsidR="00AD5C86" w:rsidRPr="00ED5041">
              <w:rPr>
                <w:szCs w:val="20"/>
              </w:rPr>
              <w:t xml:space="preserve"> – </w:t>
            </w:r>
            <w:r w:rsidRPr="00ED5041">
              <w:rPr>
                <w:szCs w:val="20"/>
              </w:rPr>
              <w:t>1.</w:t>
            </w:r>
            <w:r w:rsidR="008D732B" w:rsidRPr="00ED5041">
              <w:rPr>
                <w:szCs w:val="20"/>
              </w:rPr>
              <w:t>49</w:t>
            </w:r>
          </w:p>
        </w:tc>
      </w:tr>
      <w:tr w:rsidR="00F63606" w:rsidRPr="00ED5041" w14:paraId="6EF44D07" w14:textId="77777777" w:rsidTr="007F3CE3">
        <w:trPr>
          <w:trHeight w:val="272"/>
        </w:trPr>
        <w:tc>
          <w:tcPr>
            <w:tcW w:w="1989" w:type="dxa"/>
          </w:tcPr>
          <w:p w14:paraId="15B8B596" w14:textId="77777777" w:rsidR="005A2B0B" w:rsidRPr="00ED5041" w:rsidRDefault="005A2B0B" w:rsidP="005A2B0B">
            <w:pPr>
              <w:rPr>
                <w:szCs w:val="20"/>
              </w:rPr>
            </w:pPr>
            <w:r w:rsidRPr="00ED5041">
              <w:rPr>
                <w:szCs w:val="20"/>
              </w:rPr>
              <w:t xml:space="preserve">Unsatisfactory </w:t>
            </w:r>
          </w:p>
        </w:tc>
        <w:tc>
          <w:tcPr>
            <w:tcW w:w="1440" w:type="dxa"/>
          </w:tcPr>
          <w:p w14:paraId="6A1AEB72" w14:textId="77777777" w:rsidR="005A2B0B" w:rsidRPr="00ED5041" w:rsidRDefault="00AD5C86" w:rsidP="005A2B0B">
            <w:pPr>
              <w:rPr>
                <w:szCs w:val="20"/>
              </w:rPr>
            </w:pPr>
            <w:r w:rsidRPr="00ED5041">
              <w:rPr>
                <w:szCs w:val="20"/>
              </w:rPr>
              <w:t>0</w:t>
            </w:r>
          </w:p>
        </w:tc>
        <w:tc>
          <w:tcPr>
            <w:tcW w:w="2610" w:type="dxa"/>
          </w:tcPr>
          <w:p w14:paraId="25C76ED9" w14:textId="31AC1910" w:rsidR="005A2B0B" w:rsidRPr="00ED5041" w:rsidRDefault="00E8507A" w:rsidP="007F3CE3">
            <w:pPr>
              <w:ind w:left="720" w:hanging="720"/>
              <w:rPr>
                <w:szCs w:val="20"/>
              </w:rPr>
            </w:pPr>
            <w:r w:rsidRPr="00ED5041">
              <w:rPr>
                <w:szCs w:val="20"/>
              </w:rPr>
              <w:t>.</w:t>
            </w:r>
            <w:r w:rsidR="008D732B" w:rsidRPr="00ED5041">
              <w:rPr>
                <w:szCs w:val="20"/>
              </w:rPr>
              <w:t>49</w:t>
            </w:r>
            <w:r w:rsidRPr="00ED5041">
              <w:rPr>
                <w:szCs w:val="20"/>
              </w:rPr>
              <w:t xml:space="preserve"> or below</w:t>
            </w:r>
          </w:p>
        </w:tc>
      </w:tr>
    </w:tbl>
    <w:p w14:paraId="2D3BE959" w14:textId="77777777" w:rsidR="00313845" w:rsidRPr="005972A8" w:rsidRDefault="00313845" w:rsidP="003D47F0">
      <w:pPr>
        <w:rPr>
          <w:szCs w:val="20"/>
        </w:rPr>
      </w:pPr>
    </w:p>
    <w:p w14:paraId="6C754E46" w14:textId="77777777" w:rsidR="009945C0" w:rsidRPr="00ED5041" w:rsidRDefault="009945C0" w:rsidP="007F3CE3">
      <w:pPr>
        <w:rPr>
          <w:rFonts w:eastAsia="MS Mincho" w:cs="Verdana"/>
          <w:b/>
          <w:bCs/>
        </w:rPr>
      </w:pPr>
      <w:r w:rsidRPr="007F3CE3">
        <w:rPr>
          <w:rFonts w:eastAsia="MS Mincho" w:cs="Verdana"/>
          <w:b/>
          <w:bCs/>
        </w:rPr>
        <w:t>The Annual Evaluation and its Relation to Other Kinds of Evaluation</w:t>
      </w:r>
    </w:p>
    <w:p w14:paraId="6B48D3A1" w14:textId="77777777" w:rsidR="00000227" w:rsidRPr="007F3CE3" w:rsidRDefault="00000227" w:rsidP="007F3CE3">
      <w:pPr>
        <w:rPr>
          <w:rFonts w:eastAsia="MS Mincho" w:cs="Times"/>
          <w:b/>
        </w:rPr>
      </w:pPr>
    </w:p>
    <w:p w14:paraId="63EBBF99" w14:textId="77777777" w:rsidR="00076418" w:rsidRPr="00ED5041" w:rsidRDefault="009945C0" w:rsidP="007F3CE3">
      <w:pPr>
        <w:rPr>
          <w:rFonts w:eastAsia="MS Mincho"/>
        </w:rPr>
      </w:pPr>
      <w:r w:rsidRPr="00ED5041">
        <w:rPr>
          <w:rFonts w:eastAsia="MS Mincho"/>
        </w:rPr>
        <w:t xml:space="preserve">Article 10 of the Collective Bargaining Agreement provides for three separate evaluations: Annual Evaluation (for which this AESP defines the terms of reference), Cumulative Progress Evaluations (CPE), and Sustained Performance Evaluations (SPE). </w:t>
      </w:r>
    </w:p>
    <w:p w14:paraId="66223103" w14:textId="77777777" w:rsidR="00601692" w:rsidRPr="00ED5041" w:rsidRDefault="00601692" w:rsidP="007F3CE3">
      <w:pPr>
        <w:rPr>
          <w:rFonts w:eastAsia="MS Mincho"/>
        </w:rPr>
      </w:pPr>
    </w:p>
    <w:p w14:paraId="48BF3786" w14:textId="77777777" w:rsidR="00080361" w:rsidRPr="007F3CE3" w:rsidRDefault="00076418" w:rsidP="007F3CE3">
      <w:pPr>
        <w:rPr>
          <w:rFonts w:eastAsia="MS Mincho"/>
          <w:u w:val="single"/>
        </w:rPr>
      </w:pPr>
      <w:r w:rsidRPr="007F3CE3">
        <w:rPr>
          <w:rFonts w:eastAsia="MS Mincho"/>
          <w:u w:val="single"/>
        </w:rPr>
        <w:t>Annual Evaluations</w:t>
      </w:r>
      <w:r w:rsidR="0058608D" w:rsidRPr="007F3CE3">
        <w:rPr>
          <w:rFonts w:eastAsia="MS Mincho"/>
          <w:u w:val="single"/>
        </w:rPr>
        <w:t xml:space="preserve"> (AA-17)</w:t>
      </w:r>
      <w:r w:rsidRPr="007F3CE3">
        <w:rPr>
          <w:rFonts w:eastAsia="MS Mincho"/>
          <w:u w:val="single"/>
        </w:rPr>
        <w:t xml:space="preserve">: </w:t>
      </w:r>
    </w:p>
    <w:p w14:paraId="6AC1FE0C" w14:textId="77777777" w:rsidR="00076418" w:rsidRPr="00ED5041" w:rsidRDefault="009945C0" w:rsidP="007F3CE3">
      <w:pPr>
        <w:rPr>
          <w:rFonts w:eastAsia="MS Mincho"/>
        </w:rPr>
      </w:pPr>
      <w:r w:rsidRPr="00ED5041">
        <w:rPr>
          <w:rFonts w:eastAsia="MS Mincho"/>
        </w:rPr>
        <w:t xml:space="preserve">While Annual Evaluations are included in promotion and tenure applications, their primary intent is to evaluate all faculty on an annual basis, regardless of rank, assignment, or promotion/tenure intentions. </w:t>
      </w:r>
      <w:r w:rsidR="00076418" w:rsidRPr="00ED5041">
        <w:rPr>
          <w:rFonts w:eastAsia="MS Mincho"/>
        </w:rPr>
        <w:t xml:space="preserve">The Annual Evaluation is the central evaluative document in relation to a faculty member’s annual assignment. </w:t>
      </w:r>
      <w:r w:rsidR="00F47CEA" w:rsidRPr="00ED5041">
        <w:rPr>
          <w:rFonts w:eastAsia="MS Mincho"/>
        </w:rPr>
        <w:t>AESP</w:t>
      </w:r>
      <w:r w:rsidR="00076418" w:rsidRPr="00ED5041">
        <w:rPr>
          <w:rFonts w:eastAsia="MS Mincho"/>
        </w:rPr>
        <w:t xml:space="preserve"> ratings</w:t>
      </w:r>
      <w:r w:rsidR="00F47CEA" w:rsidRPr="00ED5041">
        <w:rPr>
          <w:rFonts w:eastAsia="MS Mincho"/>
        </w:rPr>
        <w:t xml:space="preserve"> are used to determine merit pay, </w:t>
      </w:r>
      <w:r w:rsidR="0058608D" w:rsidRPr="00ED5041">
        <w:rPr>
          <w:rFonts w:eastAsia="MS Mincho"/>
        </w:rPr>
        <w:t xml:space="preserve">where appropriate and </w:t>
      </w:r>
      <w:r w:rsidR="00F47CEA" w:rsidRPr="00ED5041">
        <w:rPr>
          <w:rFonts w:eastAsia="MS Mincho"/>
        </w:rPr>
        <w:t xml:space="preserve">when available. </w:t>
      </w:r>
    </w:p>
    <w:p w14:paraId="2F3C018E" w14:textId="77777777" w:rsidR="00601692" w:rsidRPr="00ED5041" w:rsidRDefault="00601692" w:rsidP="007F3CE3">
      <w:pPr>
        <w:rPr>
          <w:rFonts w:eastAsia="MS Mincho"/>
        </w:rPr>
      </w:pPr>
    </w:p>
    <w:p w14:paraId="2C146D58" w14:textId="77777777" w:rsidR="00080361" w:rsidRPr="007F3CE3" w:rsidRDefault="00076418" w:rsidP="007F3CE3">
      <w:pPr>
        <w:rPr>
          <w:rFonts w:eastAsia="MS Mincho"/>
          <w:u w:val="single"/>
        </w:rPr>
      </w:pPr>
      <w:r w:rsidRPr="007F3CE3">
        <w:rPr>
          <w:rFonts w:eastAsia="MS Mincho"/>
          <w:u w:val="single"/>
        </w:rPr>
        <w:t>Cumulative Progress Evaluations</w:t>
      </w:r>
      <w:r w:rsidR="0058608D" w:rsidRPr="007F3CE3">
        <w:rPr>
          <w:rFonts w:eastAsia="MS Mincho"/>
          <w:u w:val="single"/>
        </w:rPr>
        <w:t xml:space="preserve"> (CPE)</w:t>
      </w:r>
      <w:r w:rsidRPr="007F3CE3">
        <w:rPr>
          <w:rFonts w:eastAsia="MS Mincho"/>
          <w:u w:val="single"/>
        </w:rPr>
        <w:t xml:space="preserve">: </w:t>
      </w:r>
    </w:p>
    <w:p w14:paraId="26B38AC2" w14:textId="2D00662E" w:rsidR="006A3F64" w:rsidRPr="00ED5041" w:rsidRDefault="00076418" w:rsidP="007F3CE3">
      <w:pPr>
        <w:rPr>
          <w:rFonts w:eastAsia="MS Mincho"/>
        </w:rPr>
      </w:pPr>
      <w:r w:rsidRPr="00ED5041">
        <w:rPr>
          <w:rFonts w:eastAsia="MS Mincho"/>
        </w:rPr>
        <w:t>CPE</w:t>
      </w:r>
      <w:r w:rsidR="0058608D" w:rsidRPr="00ED5041">
        <w:rPr>
          <w:rFonts w:eastAsia="MS Mincho"/>
        </w:rPr>
        <w:t xml:space="preserve">s </w:t>
      </w:r>
      <w:r w:rsidR="003B4D91" w:rsidRPr="00ED5041">
        <w:rPr>
          <w:rFonts w:eastAsia="MS Mincho"/>
        </w:rPr>
        <w:t>serve explicitly as</w:t>
      </w:r>
      <w:r w:rsidR="009945C0" w:rsidRPr="00ED5041">
        <w:rPr>
          <w:rFonts w:eastAsia="MS Mincho"/>
        </w:rPr>
        <w:t xml:space="preserve"> a multi-year assessment of </w:t>
      </w:r>
      <w:r w:rsidR="00C22FFE" w:rsidRPr="00ED5041">
        <w:rPr>
          <w:rFonts w:eastAsia="MS Mincho"/>
        </w:rPr>
        <w:t xml:space="preserve">a faculty member’s </w:t>
      </w:r>
      <w:r w:rsidR="009945C0" w:rsidRPr="00ED5041">
        <w:rPr>
          <w:rFonts w:eastAsia="MS Mincho"/>
        </w:rPr>
        <w:t xml:space="preserve">progress toward promotion/tenure. As such, it is conceivable that someone could earn a satisfactory or higher on Annual Evaluations for multiple years, and yet receive a CPE that indicates that he/she is not on track for promotion/tenure. It is crucial that candidates for promotion/tenure regard the CPE as the central evaluative document and most useful guide in that process. </w:t>
      </w:r>
    </w:p>
    <w:p w14:paraId="50DEFA62" w14:textId="77777777" w:rsidR="00601692" w:rsidRPr="00ED5041" w:rsidRDefault="00601692" w:rsidP="007F3CE3">
      <w:pPr>
        <w:rPr>
          <w:rFonts w:eastAsia="MS Mincho"/>
        </w:rPr>
      </w:pPr>
    </w:p>
    <w:p w14:paraId="15386D80" w14:textId="77777777" w:rsidR="00080361" w:rsidRPr="007F3CE3" w:rsidRDefault="00F47CEA">
      <w:pPr>
        <w:rPr>
          <w:bCs/>
          <w:color w:val="000000"/>
          <w:u w:val="single"/>
        </w:rPr>
      </w:pPr>
      <w:r w:rsidRPr="007F3CE3">
        <w:rPr>
          <w:bCs/>
          <w:color w:val="000000"/>
          <w:u w:val="single"/>
        </w:rPr>
        <w:t>Sustained Performance Evaluation (S</w:t>
      </w:r>
      <w:r w:rsidR="0058608D" w:rsidRPr="007F3CE3">
        <w:rPr>
          <w:bCs/>
          <w:color w:val="000000"/>
          <w:u w:val="single"/>
        </w:rPr>
        <w:t>PE):</w:t>
      </w:r>
      <w:r w:rsidR="00DB0BB8" w:rsidRPr="00ED5041">
        <w:rPr>
          <w:bCs/>
          <w:color w:val="000000"/>
          <w:u w:val="single"/>
        </w:rPr>
        <w:t xml:space="preserve"> </w:t>
      </w:r>
    </w:p>
    <w:p w14:paraId="444EF366" w14:textId="77777777" w:rsidR="004C4E78" w:rsidRDefault="00F47CEA" w:rsidP="004C4E78">
      <w:pPr>
        <w:rPr>
          <w:b/>
          <w:bCs/>
          <w:color w:val="000000"/>
        </w:rPr>
      </w:pPr>
      <w:r w:rsidRPr="007D2AE8">
        <w:t xml:space="preserve">Tenured faculty will follow the guidelines provided in Article 10 of the BOT-UFF Collective Bargaining Agreement in carrying out the </w:t>
      </w:r>
      <w:r w:rsidR="0058608D" w:rsidRPr="007D2AE8">
        <w:t>SPE</w:t>
      </w:r>
      <w:r w:rsidRPr="007D2AE8">
        <w:t xml:space="preserve"> as summarized in this section.</w:t>
      </w:r>
      <w:r w:rsidR="0058608D" w:rsidRPr="007D2AE8">
        <w:t xml:space="preserve"> </w:t>
      </w:r>
      <w:r w:rsidR="004D1543">
        <w:t>A</w:t>
      </w:r>
      <w:r w:rsidR="003B4D91">
        <w:t xml:space="preserve"> </w:t>
      </w:r>
      <w:r w:rsidR="00D252CC">
        <w:t>faculty member</w:t>
      </w:r>
      <w:r w:rsidR="003B4D91">
        <w:t>’s</w:t>
      </w:r>
      <w:r w:rsidR="003B4D91" w:rsidRPr="007D2AE8">
        <w:t xml:space="preserve"> sustained performance will be evaluated </w:t>
      </w:r>
      <w:r w:rsidR="003B4D91">
        <w:t>a</w:t>
      </w:r>
      <w:r w:rsidRPr="007D2AE8">
        <w:t xml:space="preserve">t the end of seven (7) years of tenured or post-promotion service, and </w:t>
      </w:r>
      <w:r w:rsidR="00FC5418">
        <w:t xml:space="preserve">re-evaluated after </w:t>
      </w:r>
      <w:r w:rsidRPr="007D2AE8">
        <w:t>each subsequent seven</w:t>
      </w:r>
      <w:r w:rsidR="00C22FFE">
        <w:t>-</w:t>
      </w:r>
      <w:r w:rsidRPr="007D2AE8">
        <w:t>year</w:t>
      </w:r>
      <w:r w:rsidR="00C22FFE">
        <w:t xml:space="preserve"> </w:t>
      </w:r>
      <w:r w:rsidR="00C22FFE" w:rsidRPr="007D2AE8">
        <w:t xml:space="preserve">(7) </w:t>
      </w:r>
      <w:r w:rsidRPr="007D2AE8">
        <w:t>period</w:t>
      </w:r>
      <w:r w:rsidR="00FC5418">
        <w:t>.</w:t>
      </w:r>
      <w:bookmarkStart w:id="0" w:name="_Toc387767122"/>
    </w:p>
    <w:p w14:paraId="5792A1FC" w14:textId="77777777" w:rsidR="004C4E78" w:rsidRDefault="004C4E78" w:rsidP="004C4E78">
      <w:pPr>
        <w:rPr>
          <w:b/>
          <w:bCs/>
          <w:color w:val="000000"/>
        </w:rPr>
      </w:pPr>
    </w:p>
    <w:p w14:paraId="7745236C" w14:textId="3EC0511F" w:rsidR="006F50F5" w:rsidRPr="00933868" w:rsidRDefault="00CB1AEF" w:rsidP="00933868">
      <w:pPr>
        <w:jc w:val="center"/>
        <w:rPr>
          <w:b/>
          <w:bCs/>
          <w:color w:val="000000"/>
        </w:rPr>
      </w:pPr>
      <w:r>
        <w:pict w14:anchorId="76E94FD5">
          <v:rect id="_x0000_i1027" style="width:0;height:1.5pt" o:hralign="center" o:hrstd="t" o:hr="t" fillcolor="#aaa" stroked="f"/>
        </w:pict>
      </w:r>
      <w:r w:rsidR="006F50F5" w:rsidRPr="004C4E78">
        <w:rPr>
          <w:b/>
        </w:rPr>
        <w:t>EXPECTED PERFORMANCE MEASURES: ALL FACULTY MEMBERS</w:t>
      </w:r>
      <w:r>
        <w:pict w14:anchorId="6FA88999">
          <v:rect id="_x0000_i1028" style="width:0;height:1.5pt" o:hralign="center" o:hrstd="t" o:hr="t" fillcolor="#aaa" stroked="f"/>
        </w:pict>
      </w:r>
    </w:p>
    <w:p w14:paraId="326CE53D" w14:textId="77777777" w:rsidR="006F50F5" w:rsidRPr="00ED5041" w:rsidRDefault="006F50F5" w:rsidP="0058608D">
      <w:pPr>
        <w:rPr>
          <w:b/>
          <w:bCs/>
          <w:color w:val="000000"/>
          <w:szCs w:val="20"/>
        </w:rPr>
      </w:pPr>
    </w:p>
    <w:bookmarkEnd w:id="0"/>
    <w:p w14:paraId="4E26A26F" w14:textId="77777777" w:rsidR="006420AF" w:rsidRPr="00ED5041" w:rsidRDefault="0020640A" w:rsidP="006420AF">
      <w:pPr>
        <w:widowControl w:val="0"/>
        <w:autoSpaceDE w:val="0"/>
        <w:autoSpaceDN w:val="0"/>
        <w:adjustRightInd w:val="0"/>
        <w:rPr>
          <w:b/>
          <w:bCs/>
          <w:color w:val="000000"/>
          <w:szCs w:val="20"/>
        </w:rPr>
      </w:pPr>
      <w:r w:rsidRPr="00ED5041">
        <w:rPr>
          <w:b/>
          <w:bCs/>
          <w:color w:val="000000"/>
          <w:szCs w:val="20"/>
        </w:rPr>
        <w:t>SECTION 1: TEACHING</w:t>
      </w:r>
    </w:p>
    <w:p w14:paraId="3B325A6F" w14:textId="77777777" w:rsidR="003C5B11" w:rsidRPr="00ED5041" w:rsidRDefault="003C5B11" w:rsidP="006420AF">
      <w:pPr>
        <w:widowControl w:val="0"/>
        <w:autoSpaceDE w:val="0"/>
        <w:autoSpaceDN w:val="0"/>
        <w:adjustRightInd w:val="0"/>
        <w:rPr>
          <w:b/>
          <w:bCs/>
          <w:color w:val="000000"/>
          <w:szCs w:val="20"/>
        </w:rPr>
      </w:pPr>
    </w:p>
    <w:p w14:paraId="3ED0E4FD" w14:textId="6EED92A7" w:rsidR="0047385B" w:rsidRDefault="003C5B11">
      <w:pPr>
        <w:rPr>
          <w:szCs w:val="20"/>
        </w:rPr>
      </w:pPr>
      <w:r w:rsidRPr="007D2AE8">
        <w:rPr>
          <w:szCs w:val="20"/>
        </w:rPr>
        <w:t>Teaching is primary to the mission of the institution and a key aspect of a faculty member’s assigned duties</w:t>
      </w:r>
      <w:r w:rsidR="006C0661">
        <w:rPr>
          <w:szCs w:val="20"/>
        </w:rPr>
        <w:t xml:space="preserve">. </w:t>
      </w:r>
      <w:r w:rsidRPr="007D2AE8">
        <w:rPr>
          <w:szCs w:val="20"/>
        </w:rPr>
        <w:t xml:space="preserve">Therefore, solid proof of ongoing teaching excellence is a major component of the </w:t>
      </w:r>
      <w:r w:rsidR="00D55BE2" w:rsidRPr="007D2AE8">
        <w:rPr>
          <w:szCs w:val="20"/>
        </w:rPr>
        <w:t>annual evaluation.</w:t>
      </w:r>
    </w:p>
    <w:p w14:paraId="0A1595FB" w14:textId="77777777" w:rsidR="00707D66" w:rsidRPr="007D2AE8" w:rsidRDefault="00707D66">
      <w:pPr>
        <w:rPr>
          <w:szCs w:val="20"/>
        </w:rPr>
      </w:pPr>
    </w:p>
    <w:p w14:paraId="04F55236" w14:textId="77777777" w:rsidR="0047385B" w:rsidRDefault="0047385B">
      <w:pPr>
        <w:rPr>
          <w:b/>
          <w:szCs w:val="20"/>
        </w:rPr>
      </w:pPr>
      <w:r>
        <w:rPr>
          <w:b/>
          <w:szCs w:val="20"/>
        </w:rPr>
        <w:br w:type="page"/>
      </w:r>
    </w:p>
    <w:p w14:paraId="7B8D778D" w14:textId="2B1FFB38" w:rsidR="0029505E" w:rsidRDefault="003C5B11" w:rsidP="007F3CE3">
      <w:r w:rsidRPr="007F3CE3">
        <w:rPr>
          <w:b/>
          <w:szCs w:val="20"/>
        </w:rPr>
        <w:t>Teaching Examples and Guidelines</w:t>
      </w:r>
    </w:p>
    <w:p w14:paraId="7D305B39" w14:textId="77777777" w:rsidR="0029505E" w:rsidRPr="00601692" w:rsidRDefault="0029505E" w:rsidP="007F3CE3"/>
    <w:p w14:paraId="7FD2EB31" w14:textId="59F3CF1B" w:rsidR="00707D66" w:rsidRDefault="003C5B11" w:rsidP="007F3CE3">
      <w:r w:rsidRPr="007D2AE8">
        <w:t xml:space="preserve">While not exhaustive or rank ordered, the examples listed below represent the types of activities </w:t>
      </w:r>
      <w:r w:rsidRPr="007D2AE8">
        <w:rPr>
          <w:rFonts w:cs="Arial"/>
        </w:rPr>
        <w:t>that should</w:t>
      </w:r>
      <w:r w:rsidR="00CA3496">
        <w:rPr>
          <w:rFonts w:cs="Arial"/>
        </w:rPr>
        <w:t xml:space="preserve"> show</w:t>
      </w:r>
      <w:r w:rsidRPr="007D2AE8">
        <w:rPr>
          <w:rFonts w:cs="Arial"/>
        </w:rPr>
        <w:t xml:space="preserve"> evidence</w:t>
      </w:r>
      <w:r w:rsidR="00CA3496">
        <w:rPr>
          <w:rFonts w:cs="Arial"/>
        </w:rPr>
        <w:t xml:space="preserve">  of strong performance </w:t>
      </w:r>
      <w:r w:rsidRPr="007D2AE8">
        <w:t xml:space="preserve">in the teaching section of a </w:t>
      </w:r>
      <w:r w:rsidR="00D252CC">
        <w:t>faculty member</w:t>
      </w:r>
      <w:r w:rsidR="002C693B" w:rsidRPr="007D2AE8">
        <w:t xml:space="preserve">’s </w:t>
      </w:r>
      <w:r w:rsidRPr="007D2AE8">
        <w:t xml:space="preserve">dossier. However, not all bullet points hold equal value or meaning, nor do the sub-categories within a given description. It is the responsibility of the </w:t>
      </w:r>
      <w:r w:rsidR="00D252CC">
        <w:t>faculty member</w:t>
      </w:r>
      <w:r w:rsidR="002C693B" w:rsidRPr="007D2AE8">
        <w:t xml:space="preserve"> </w:t>
      </w:r>
      <w:r w:rsidRPr="007D2AE8">
        <w:t>to substantiate all claims with clear and compelling evidence.</w:t>
      </w:r>
    </w:p>
    <w:p w14:paraId="5C44939E" w14:textId="77777777" w:rsidR="00705B54" w:rsidRPr="00ED5041" w:rsidRDefault="00705B54" w:rsidP="007F3CE3">
      <w:pPr>
        <w:rPr>
          <w:b/>
          <w:color w:val="000000"/>
          <w:szCs w:val="20"/>
        </w:rPr>
      </w:pPr>
    </w:p>
    <w:p w14:paraId="2AB75EDA" w14:textId="7917B5FA" w:rsidR="00DE15E4" w:rsidRDefault="00707D66" w:rsidP="00327D39">
      <w:pPr>
        <w:pStyle w:val="ListParagraph"/>
        <w:numPr>
          <w:ilvl w:val="1"/>
          <w:numId w:val="33"/>
        </w:numPr>
        <w:ind w:left="720"/>
      </w:pPr>
      <w:r>
        <w:t>Possesses comprehensive and original knowledge of the subject(s) and demonstrates the proven ability to consistently and effectively communicate that knowledge to students in a</w:t>
      </w:r>
      <w:r w:rsidR="00D41045">
        <w:t xml:space="preserve"> relevant and inspiring manner</w:t>
      </w:r>
    </w:p>
    <w:p w14:paraId="6FAD146D" w14:textId="77777777" w:rsidR="00327D39" w:rsidRDefault="00327D39" w:rsidP="00327D39"/>
    <w:p w14:paraId="5C6A17D6" w14:textId="411C2465" w:rsidR="003362A3" w:rsidRPr="00327D39" w:rsidRDefault="00707D66" w:rsidP="00327D39">
      <w:pPr>
        <w:pStyle w:val="ListParagraph"/>
        <w:numPr>
          <w:ilvl w:val="1"/>
          <w:numId w:val="33"/>
        </w:numPr>
        <w:ind w:left="720"/>
      </w:pPr>
      <w:r>
        <w:t>Earns a significant</w:t>
      </w:r>
      <w:r w:rsidR="00EF28E4">
        <w:t xml:space="preserve"> external teaching award (from National or R</w:t>
      </w:r>
      <w:r>
        <w:t>egional arts organization), a UCF Teaching Incentive Performance Award (TIP), or other kinds of formal recognition for teaching (e.g., Fulbright Fellowship, invitation t</w:t>
      </w:r>
      <w:r w:rsidR="00DE15E4">
        <w:t>o teach at another institution)</w:t>
      </w:r>
    </w:p>
    <w:p w14:paraId="77D8B2CA" w14:textId="77777777" w:rsidR="00DE15E4" w:rsidRDefault="00DE15E4" w:rsidP="00327D39">
      <w:pPr>
        <w:pStyle w:val="ListParagraph"/>
        <w:ind w:left="0"/>
      </w:pPr>
    </w:p>
    <w:p w14:paraId="55751701" w14:textId="4F7FAB85" w:rsidR="00DE15E4" w:rsidRDefault="00707D66" w:rsidP="00327D39">
      <w:pPr>
        <w:pStyle w:val="ListParagraph"/>
        <w:numPr>
          <w:ilvl w:val="1"/>
          <w:numId w:val="33"/>
        </w:numPr>
        <w:ind w:left="720"/>
      </w:pPr>
      <w:r w:rsidRPr="00D14A54">
        <w:t>Earns consistently high ratings from students who complete Student</w:t>
      </w:r>
      <w:r w:rsidR="006C7DAF" w:rsidRPr="00D14A54">
        <w:t xml:space="preserve"> Perceptions of Instruction (SPO</w:t>
      </w:r>
      <w:r w:rsidRPr="00D14A54">
        <w:t>Is), including, but not limited to, the numerical tab</w:t>
      </w:r>
      <w:r w:rsidR="00000227" w:rsidRPr="00D14A54">
        <w:t xml:space="preserve">ulations and written comments. </w:t>
      </w:r>
      <w:r w:rsidRPr="007F3CE3">
        <w:rPr>
          <w:i/>
        </w:rPr>
        <w:t>NOTE: It is important to recognize the aggregate nature of numerical ratings versus the individual nature of written comments. If referring to written comments, it is critical for faculty and the evaluator to use them judiciously and comprehensively (</w:t>
      </w:r>
      <w:r w:rsidR="006C7DAF" w:rsidRPr="00D14A54">
        <w:rPr>
          <w:i/>
        </w:rPr>
        <w:t xml:space="preserve">and </w:t>
      </w:r>
      <w:r w:rsidRPr="007F3CE3">
        <w:rPr>
          <w:i/>
        </w:rPr>
        <w:t xml:space="preserve">not </w:t>
      </w:r>
      <w:r w:rsidR="006C7DAF" w:rsidRPr="00D14A54">
        <w:rPr>
          <w:i/>
        </w:rPr>
        <w:t>use</w:t>
      </w:r>
      <w:r w:rsidR="006E78C6" w:rsidRPr="00D14A54">
        <w:rPr>
          <w:i/>
        </w:rPr>
        <w:t xml:space="preserve"> them</w:t>
      </w:r>
      <w:r w:rsidR="006C7DAF" w:rsidRPr="00D14A54">
        <w:rPr>
          <w:i/>
        </w:rPr>
        <w:t xml:space="preserve"> </w:t>
      </w:r>
      <w:r w:rsidRPr="007F3CE3">
        <w:rPr>
          <w:i/>
        </w:rPr>
        <w:t>selectively to make a point)</w:t>
      </w:r>
    </w:p>
    <w:p w14:paraId="6402AB5E" w14:textId="77777777" w:rsidR="00DE15E4" w:rsidRPr="00D14A54" w:rsidRDefault="00DE15E4" w:rsidP="00327D39">
      <w:pPr>
        <w:pStyle w:val="ListParagraph"/>
        <w:ind w:left="0"/>
      </w:pPr>
    </w:p>
    <w:p w14:paraId="348306ED" w14:textId="7ADDCF6C" w:rsidR="00F65868" w:rsidRDefault="00707D66" w:rsidP="00327D39">
      <w:pPr>
        <w:pStyle w:val="ListParagraph"/>
        <w:numPr>
          <w:ilvl w:val="1"/>
          <w:numId w:val="33"/>
        </w:numPr>
        <w:ind w:left="720"/>
      </w:pPr>
      <w:r>
        <w:t xml:space="preserve">Supervises rigorous student academic undertakings (e.g., research projects, theses, independent studies, internships, service-learning courses, portfolio reviews or other capstone work and/or courses, HIM theses, teaching of </w:t>
      </w:r>
      <w:r w:rsidR="006E78C6">
        <w:t>Honors courses...and/or graduate thesis or dissertation committee participation</w:t>
      </w:r>
      <w:r>
        <w:t>)</w:t>
      </w:r>
      <w:r w:rsidR="006E78C6" w:rsidRPr="006E78C6">
        <w:t xml:space="preserve"> </w:t>
      </w:r>
    </w:p>
    <w:p w14:paraId="6FE3F829" w14:textId="77777777" w:rsidR="00DE15E4" w:rsidRDefault="00DE15E4" w:rsidP="00327D39"/>
    <w:p w14:paraId="21AD8100" w14:textId="12C0CC11" w:rsidR="00F65868" w:rsidRDefault="00707D66" w:rsidP="00327D39">
      <w:pPr>
        <w:pStyle w:val="ListParagraph"/>
        <w:numPr>
          <w:ilvl w:val="1"/>
          <w:numId w:val="33"/>
        </w:numPr>
        <w:ind w:left="720"/>
      </w:pPr>
      <w:r>
        <w:t>Develops and implements new academic programs of study (e.g., new courses,</w:t>
      </w:r>
      <w:r w:rsidR="00D41045">
        <w:t xml:space="preserve"> revisions to existing courses)</w:t>
      </w:r>
    </w:p>
    <w:p w14:paraId="427ED903" w14:textId="77777777" w:rsidR="00DE15E4" w:rsidRDefault="00DE15E4" w:rsidP="00327D39"/>
    <w:p w14:paraId="183A9ABE" w14:textId="23D6E8D8" w:rsidR="00F65868" w:rsidRDefault="00707D66" w:rsidP="00327D39">
      <w:pPr>
        <w:pStyle w:val="ListParagraph"/>
        <w:numPr>
          <w:ilvl w:val="1"/>
          <w:numId w:val="33"/>
        </w:numPr>
        <w:ind w:left="720"/>
      </w:pPr>
      <w:r>
        <w:t>Plays a significant role in developing, maintaining, and/or upgrading an art studio</w:t>
      </w:r>
      <w:r w:rsidR="008564FB">
        <w:t>/shop</w:t>
      </w:r>
      <w:r w:rsidR="00D41045">
        <w:t>, digital lab, or display venue</w:t>
      </w:r>
    </w:p>
    <w:p w14:paraId="086EF117" w14:textId="77777777" w:rsidR="00DE15E4" w:rsidRDefault="00DE15E4" w:rsidP="00327D39"/>
    <w:p w14:paraId="1B4F3847" w14:textId="24083B56" w:rsidR="00F65868" w:rsidRDefault="00707D66" w:rsidP="00327D39">
      <w:pPr>
        <w:pStyle w:val="ListParagraph"/>
        <w:numPr>
          <w:ilvl w:val="1"/>
          <w:numId w:val="33"/>
        </w:numPr>
        <w:ind w:left="720"/>
      </w:pPr>
      <w:r>
        <w:t>Actively participates in ongoing</w:t>
      </w:r>
      <w:r w:rsidR="00CA3496">
        <w:t xml:space="preserve"> teaching related </w:t>
      </w:r>
      <w:r>
        <w:t>development.</w:t>
      </w:r>
      <w:r w:rsidR="00CA3496">
        <w:t xml:space="preserve"> (e.g. curriculum, recruitment</w:t>
      </w:r>
      <w:r w:rsidR="00145B00">
        <w:t>, ADL/IDL training etc</w:t>
      </w:r>
      <w:r w:rsidR="00D41045">
        <w:t>.)</w:t>
      </w:r>
    </w:p>
    <w:p w14:paraId="1E616A71" w14:textId="77777777" w:rsidR="00DE15E4" w:rsidRDefault="00DE15E4" w:rsidP="00327D39"/>
    <w:p w14:paraId="492EB9AF" w14:textId="58BF90CB" w:rsidR="00F65868" w:rsidRDefault="00707D66" w:rsidP="00327D39">
      <w:pPr>
        <w:pStyle w:val="ListParagraph"/>
        <w:numPr>
          <w:ilvl w:val="1"/>
          <w:numId w:val="33"/>
        </w:numPr>
        <w:ind w:left="720"/>
      </w:pPr>
      <w:r>
        <w:t xml:space="preserve">Assumes a leadership role in academic functions, events, and activities (e.g., regularly attends critiques, receptions, reviews, thesis defenses, and related </w:t>
      </w:r>
      <w:r w:rsidR="007D5B27">
        <w:t>SVAD</w:t>
      </w:r>
      <w:r>
        <w:t xml:space="preserve"> events on the main UCF campus, at the Center for Emerging Media, and/or regional campuse</w:t>
      </w:r>
      <w:r w:rsidR="00D41045">
        <w:t>s at Daytona or West Valencia)</w:t>
      </w:r>
    </w:p>
    <w:p w14:paraId="12E10CE3" w14:textId="77777777" w:rsidR="00DE15E4" w:rsidRDefault="00DE15E4" w:rsidP="00327D39"/>
    <w:p w14:paraId="209649C4" w14:textId="0CFC1987" w:rsidR="00F65868" w:rsidRDefault="00707D66" w:rsidP="00327D39">
      <w:pPr>
        <w:pStyle w:val="ListParagraph"/>
        <w:numPr>
          <w:ilvl w:val="1"/>
          <w:numId w:val="33"/>
        </w:numPr>
        <w:ind w:left="720"/>
      </w:pPr>
      <w:r>
        <w:t xml:space="preserve">Provides </w:t>
      </w:r>
      <w:r w:rsidR="00A4187C">
        <w:t>required</w:t>
      </w:r>
      <w:r>
        <w:t xml:space="preserve"> office hours scheduled at varied times during the week du</w:t>
      </w:r>
      <w:r w:rsidR="00D41045">
        <w:t>ring normal hours of operation</w:t>
      </w:r>
    </w:p>
    <w:p w14:paraId="703D4E41" w14:textId="77777777" w:rsidR="00DE15E4" w:rsidRDefault="00DE15E4" w:rsidP="00327D39"/>
    <w:p w14:paraId="409899DA" w14:textId="4231D18A" w:rsidR="00F65868" w:rsidRDefault="00707D66" w:rsidP="00327D39">
      <w:pPr>
        <w:pStyle w:val="ListParagraph"/>
        <w:numPr>
          <w:ilvl w:val="1"/>
          <w:numId w:val="33"/>
        </w:numPr>
        <w:ind w:left="720"/>
      </w:pPr>
      <w:r>
        <w:t xml:space="preserve">Mentors students outside of classroom instruction </w:t>
      </w:r>
      <w:r w:rsidR="008564FB">
        <w:t xml:space="preserve">by </w:t>
      </w:r>
      <w:r>
        <w:t xml:space="preserve">readily available </w:t>
      </w:r>
      <w:r w:rsidR="008564FB">
        <w:t>(e</w:t>
      </w:r>
      <w:r w:rsidR="00FC34D3">
        <w:t>.</w:t>
      </w:r>
      <w:r w:rsidR="008564FB">
        <w:t>g.; indepe</w:t>
      </w:r>
      <w:r w:rsidR="00D41045">
        <w:t>ndent study, internships, etc</w:t>
      </w:r>
      <w:r w:rsidR="004C4E78">
        <w:t>.</w:t>
      </w:r>
      <w:r w:rsidR="00D41045">
        <w:t>)</w:t>
      </w:r>
    </w:p>
    <w:p w14:paraId="014865AD" w14:textId="77777777" w:rsidR="00DE15E4" w:rsidRDefault="00DE15E4" w:rsidP="00327D39"/>
    <w:p w14:paraId="39531C22" w14:textId="7C643BE1" w:rsidR="00F65868" w:rsidRDefault="00707D66" w:rsidP="00327D39">
      <w:pPr>
        <w:pStyle w:val="ListParagraph"/>
        <w:numPr>
          <w:ilvl w:val="1"/>
          <w:numId w:val="33"/>
        </w:numPr>
        <w:ind w:left="720"/>
      </w:pPr>
      <w:r>
        <w:t>Develops and implements innovative pedagogical techniques (e.g., interdiscip</w:t>
      </w:r>
      <w:r w:rsidR="00D41045">
        <w:t>linary teaching, team teaching)</w:t>
      </w:r>
    </w:p>
    <w:p w14:paraId="2320FA90" w14:textId="77777777" w:rsidR="00DE15E4" w:rsidRDefault="00DE15E4" w:rsidP="00327D39"/>
    <w:p w14:paraId="446B1952" w14:textId="1700D856" w:rsidR="00F65868" w:rsidRDefault="00FC34D3" w:rsidP="00327D39">
      <w:pPr>
        <w:pStyle w:val="ListParagraph"/>
        <w:numPr>
          <w:ilvl w:val="1"/>
          <w:numId w:val="33"/>
        </w:numPr>
        <w:ind w:left="720"/>
      </w:pPr>
      <w:r>
        <w:t xml:space="preserve">Demonstrates </w:t>
      </w:r>
      <w:r w:rsidR="00DE15E4" w:rsidRPr="00DE15E4">
        <w:t>reliable</w:t>
      </w:r>
      <w:r>
        <w:t xml:space="preserve"> </w:t>
      </w:r>
      <w:r w:rsidR="00707D66">
        <w:t>cou</w:t>
      </w:r>
      <w:r w:rsidR="00D41045">
        <w:t>rse organization and management</w:t>
      </w:r>
    </w:p>
    <w:p w14:paraId="1E8E398F" w14:textId="77777777" w:rsidR="00DE15E4" w:rsidRDefault="00DE15E4" w:rsidP="00327D39"/>
    <w:p w14:paraId="5BB737E1" w14:textId="267D44D0" w:rsidR="00F65868" w:rsidRDefault="00707D66" w:rsidP="00327D39">
      <w:pPr>
        <w:pStyle w:val="ListParagraph"/>
        <w:numPr>
          <w:ilvl w:val="1"/>
          <w:numId w:val="33"/>
        </w:numPr>
        <w:ind w:left="720"/>
      </w:pPr>
      <w:r>
        <w:t>Performs scholarly activity related to teaching</w:t>
      </w:r>
      <w:r w:rsidR="0004002C">
        <w:t>.</w:t>
      </w:r>
      <w:r>
        <w:t xml:space="preserve"> </w:t>
      </w:r>
      <w:r w:rsidRPr="00AD6C67">
        <w:t>NOTE: teaching-</w:t>
      </w:r>
      <w:r w:rsidRPr="0058296C">
        <w:t>related research or grants can also be evaluate</w:t>
      </w:r>
      <w:r w:rsidR="00DE15E4">
        <w:t>d under the heading of research</w:t>
      </w:r>
    </w:p>
    <w:p w14:paraId="1649C0FC" w14:textId="77777777" w:rsidR="00DE15E4" w:rsidRDefault="00DE15E4" w:rsidP="00327D39"/>
    <w:p w14:paraId="1EE78B75" w14:textId="000C9726" w:rsidR="00F65868" w:rsidRDefault="00707D66" w:rsidP="00327D39">
      <w:pPr>
        <w:pStyle w:val="ListParagraph"/>
        <w:numPr>
          <w:ilvl w:val="1"/>
          <w:numId w:val="33"/>
        </w:numPr>
        <w:ind w:left="720"/>
      </w:pPr>
      <w:r>
        <w:t xml:space="preserve">Leads/participates in seminars, workshops, or other forums that are focused on curricular concerns, teaching, or the </w:t>
      </w:r>
      <w:r w:rsidR="00D41045">
        <w:t>learning process</w:t>
      </w:r>
    </w:p>
    <w:p w14:paraId="1C51EEBF" w14:textId="77777777" w:rsidR="00DE15E4" w:rsidRDefault="00DE15E4" w:rsidP="00327D39"/>
    <w:p w14:paraId="33DDBD61" w14:textId="2E59B1F5" w:rsidR="00F65868" w:rsidRDefault="00707D66" w:rsidP="00327D39">
      <w:pPr>
        <w:pStyle w:val="ListParagraph"/>
        <w:numPr>
          <w:ilvl w:val="1"/>
          <w:numId w:val="33"/>
        </w:numPr>
        <w:ind w:left="720"/>
      </w:pPr>
      <w:r>
        <w:t>Engages in significant and ongoing discipline-related professional development (e.g., software/hardware self-training, Faculty Center for Teaching and Lea</w:t>
      </w:r>
      <w:r w:rsidR="00D41045">
        <w:t>rning (FCTL), peer evaluations)</w:t>
      </w:r>
    </w:p>
    <w:p w14:paraId="043C63A4" w14:textId="77777777" w:rsidR="00DE15E4" w:rsidRDefault="00DE15E4" w:rsidP="00327D39"/>
    <w:p w14:paraId="5CB6FCB7" w14:textId="01C415CA" w:rsidR="00F65868" w:rsidRDefault="00707D66" w:rsidP="00327D39">
      <w:pPr>
        <w:pStyle w:val="ListParagraph"/>
        <w:numPr>
          <w:ilvl w:val="1"/>
          <w:numId w:val="33"/>
        </w:numPr>
        <w:ind w:left="720"/>
      </w:pPr>
      <w:r>
        <w:t>Leads/organizes field trips and/or speaker series for a studen</w:t>
      </w:r>
      <w:r w:rsidR="00DE15E4">
        <w:t>t group, class, area, or unit</w:t>
      </w:r>
    </w:p>
    <w:p w14:paraId="13B42A36" w14:textId="77777777" w:rsidR="00DE15E4" w:rsidRDefault="00DE15E4" w:rsidP="00327D39"/>
    <w:p w14:paraId="7309E772" w14:textId="5F3C56E8" w:rsidR="00F65868" w:rsidRDefault="00707D66" w:rsidP="00327D39">
      <w:pPr>
        <w:pStyle w:val="ListParagraph"/>
        <w:numPr>
          <w:ilvl w:val="1"/>
          <w:numId w:val="33"/>
        </w:numPr>
        <w:ind w:left="720"/>
      </w:pPr>
      <w:r>
        <w:t>Demonstrates leadership or involvement in the graduate program (e.g., chair and/or serve on multiple master’s thesis committees, maintaining graduate fac</w:t>
      </w:r>
      <w:r w:rsidR="00DE15E4">
        <w:t>ulty/graduate scholars status)</w:t>
      </w:r>
    </w:p>
    <w:p w14:paraId="35F3A637" w14:textId="77777777" w:rsidR="00DE15E4" w:rsidRDefault="00DE15E4" w:rsidP="00327D39"/>
    <w:p w14:paraId="5E0100FD" w14:textId="2D21A153" w:rsidR="00F65868" w:rsidRDefault="00707D66" w:rsidP="00327D39">
      <w:pPr>
        <w:pStyle w:val="ListParagraph"/>
        <w:numPr>
          <w:ilvl w:val="1"/>
          <w:numId w:val="33"/>
        </w:numPr>
        <w:ind w:left="720"/>
      </w:pPr>
      <w:r>
        <w:t>Is professional with students, staff, colleagues, and supervisors when carrying out te</w:t>
      </w:r>
      <w:r w:rsidR="00D41045">
        <w:t>aching-related responsibilities</w:t>
      </w:r>
    </w:p>
    <w:p w14:paraId="678FDE6C" w14:textId="7B415040" w:rsidR="00F65868" w:rsidRDefault="00707D66" w:rsidP="00327D39">
      <w:pPr>
        <w:pStyle w:val="ListParagraph"/>
        <w:numPr>
          <w:ilvl w:val="1"/>
          <w:numId w:val="33"/>
        </w:numPr>
        <w:ind w:left="720"/>
      </w:pPr>
      <w:r>
        <w:t>Provides evidence of significant teaching effectiveness through distinctive achievements</w:t>
      </w:r>
      <w:r w:rsidR="00D41045">
        <w:t xml:space="preserve"> of students in the discipline</w:t>
      </w:r>
    </w:p>
    <w:p w14:paraId="6A96B971" w14:textId="77777777" w:rsidR="00954FED" w:rsidRDefault="00954FED" w:rsidP="00327D39"/>
    <w:p w14:paraId="1554C062" w14:textId="7134038E" w:rsidR="00F65868" w:rsidRDefault="00707D66" w:rsidP="00327D39">
      <w:pPr>
        <w:pStyle w:val="ListParagraph"/>
        <w:numPr>
          <w:ilvl w:val="1"/>
          <w:numId w:val="33"/>
        </w:numPr>
        <w:ind w:left="720"/>
      </w:pPr>
      <w:r>
        <w:t>Delivers guest lectures in other courses at UCF and/or at other institutions outs</w:t>
      </w:r>
      <w:r w:rsidR="000A1357">
        <w:t>ide the u</w:t>
      </w:r>
      <w:r>
        <w:t>niversity</w:t>
      </w:r>
    </w:p>
    <w:p w14:paraId="76C7E7F4" w14:textId="77777777" w:rsidR="00954FED" w:rsidRDefault="00954FED" w:rsidP="00327D39"/>
    <w:p w14:paraId="6F653FB3" w14:textId="386BE933" w:rsidR="00F65868" w:rsidRDefault="00707D66" w:rsidP="00327D39">
      <w:pPr>
        <w:pStyle w:val="ListParagraph"/>
        <w:numPr>
          <w:ilvl w:val="1"/>
          <w:numId w:val="33"/>
        </w:numPr>
        <w:ind w:left="720"/>
      </w:pPr>
      <w:r>
        <w:t>Demonstrates leadership/active involvement in interdi</w:t>
      </w:r>
      <w:r w:rsidR="00954FED">
        <w:t>sciplinary and/or team teaching</w:t>
      </w:r>
    </w:p>
    <w:p w14:paraId="4100027A" w14:textId="77777777" w:rsidR="00954FED" w:rsidRDefault="00954FED" w:rsidP="00327D39"/>
    <w:p w14:paraId="1A49968A" w14:textId="56B590CC" w:rsidR="00F65868" w:rsidRDefault="00707D66" w:rsidP="00327D39">
      <w:pPr>
        <w:pStyle w:val="ListParagraph"/>
        <w:numPr>
          <w:ilvl w:val="1"/>
          <w:numId w:val="33"/>
        </w:numPr>
        <w:ind w:left="720"/>
      </w:pPr>
      <w:r>
        <w:t>Designs/directs/leads in a</w:t>
      </w:r>
      <w:r w:rsidR="00D41045">
        <w:t>n academic study abroad program</w:t>
      </w:r>
    </w:p>
    <w:p w14:paraId="3BC33A5C" w14:textId="77777777" w:rsidR="00954FED" w:rsidRDefault="00954FED" w:rsidP="00327D39"/>
    <w:p w14:paraId="1420DDD0" w14:textId="737959B1" w:rsidR="00707D66" w:rsidRDefault="00707D66" w:rsidP="00327D39">
      <w:pPr>
        <w:pStyle w:val="ListParagraph"/>
        <w:numPr>
          <w:ilvl w:val="1"/>
          <w:numId w:val="33"/>
        </w:numPr>
        <w:ind w:left="720"/>
      </w:pPr>
      <w:r>
        <w:t>Provides/performs extracurricular student professional development tasks (e.g., writes recommendation letters for a significant number of students and/or furnishes guidance in resume authoring/portfolio assembly/website development, graduate school applications, film festival submissions)</w:t>
      </w:r>
    </w:p>
    <w:p w14:paraId="4BEA3872" w14:textId="77777777" w:rsidR="00707D66" w:rsidRPr="007F3CE3" w:rsidRDefault="00707D66" w:rsidP="006420AF">
      <w:pPr>
        <w:widowControl w:val="0"/>
        <w:autoSpaceDE w:val="0"/>
        <w:autoSpaceDN w:val="0"/>
        <w:adjustRightInd w:val="0"/>
        <w:rPr>
          <w:color w:val="000000"/>
          <w:szCs w:val="20"/>
        </w:rPr>
      </w:pPr>
    </w:p>
    <w:p w14:paraId="73845CFB" w14:textId="08A54767" w:rsidR="0020640A" w:rsidRDefault="0020640A" w:rsidP="0048496F">
      <w:pPr>
        <w:rPr>
          <w:b/>
          <w:color w:val="000000"/>
          <w:szCs w:val="20"/>
        </w:rPr>
      </w:pPr>
      <w:r w:rsidRPr="00ED5041">
        <w:rPr>
          <w:b/>
          <w:color w:val="000000"/>
          <w:szCs w:val="20"/>
        </w:rPr>
        <w:t>Performance Definitions: Teaching</w:t>
      </w:r>
    </w:p>
    <w:p w14:paraId="6262A462" w14:textId="77777777" w:rsidR="00FC34D3" w:rsidRPr="00ED5041" w:rsidRDefault="00FC34D3" w:rsidP="006420AF">
      <w:pPr>
        <w:widowControl w:val="0"/>
        <w:autoSpaceDE w:val="0"/>
        <w:autoSpaceDN w:val="0"/>
        <w:adjustRightInd w:val="0"/>
        <w:rPr>
          <w:b/>
          <w:color w:val="000000"/>
          <w:szCs w:val="20"/>
        </w:rPr>
      </w:pPr>
    </w:p>
    <w:p w14:paraId="37EFF4C8" w14:textId="7C4583D4" w:rsidR="00B2257E" w:rsidRPr="00FC34D3" w:rsidRDefault="00B2257E" w:rsidP="00B2257E">
      <w:pPr>
        <w:rPr>
          <w:i/>
        </w:rPr>
      </w:pPr>
      <w:r w:rsidRPr="00FC34D3">
        <w:rPr>
          <w:i/>
        </w:rPr>
        <w:t>Note:  The following categories may contain lists that are not rank-ordered, equally weighted, or exhaustive. Faculty</w:t>
      </w:r>
      <w:r w:rsidR="00E3562F" w:rsidRPr="00FC34D3">
        <w:rPr>
          <w:i/>
        </w:rPr>
        <w:t xml:space="preserve"> members are </w:t>
      </w:r>
      <w:r w:rsidRPr="00FC34D3">
        <w:rPr>
          <w:i/>
        </w:rPr>
        <w:t>required to maintain clear documentation</w:t>
      </w:r>
      <w:r w:rsidR="00E3562F" w:rsidRPr="00FC34D3">
        <w:rPr>
          <w:i/>
        </w:rPr>
        <w:t xml:space="preserve"> </w:t>
      </w:r>
      <w:r w:rsidR="00FC34D3" w:rsidRPr="00FC34D3">
        <w:rPr>
          <w:i/>
        </w:rPr>
        <w:t>to</w:t>
      </w:r>
      <w:r w:rsidR="00E3562F" w:rsidRPr="00FC34D3">
        <w:rPr>
          <w:i/>
        </w:rPr>
        <w:t xml:space="preserve"> verify </w:t>
      </w:r>
      <w:r w:rsidRPr="00FC34D3">
        <w:rPr>
          <w:i/>
        </w:rPr>
        <w:t xml:space="preserve">their accomplishments. </w:t>
      </w:r>
    </w:p>
    <w:p w14:paraId="727342AB" w14:textId="77777777" w:rsidR="006420AF" w:rsidRPr="00ED5041" w:rsidRDefault="006420AF" w:rsidP="006420AF">
      <w:pPr>
        <w:widowControl w:val="0"/>
        <w:autoSpaceDE w:val="0"/>
        <w:autoSpaceDN w:val="0"/>
        <w:adjustRightInd w:val="0"/>
        <w:rPr>
          <w:color w:val="000000"/>
          <w:szCs w:val="20"/>
        </w:rPr>
      </w:pPr>
    </w:p>
    <w:p w14:paraId="4AD19AC6" w14:textId="77777777" w:rsidR="00357325" w:rsidRPr="00EA7083" w:rsidRDefault="00357325" w:rsidP="00357325">
      <w:r w:rsidRPr="00EA7083">
        <w:rPr>
          <w:szCs w:val="20"/>
          <w:u w:val="single"/>
        </w:rPr>
        <w:t>Unsatisfactory:</w:t>
      </w:r>
    </w:p>
    <w:p w14:paraId="662B731F" w14:textId="77777777" w:rsidR="00357325" w:rsidRPr="00EA7083" w:rsidRDefault="00357325" w:rsidP="00357325">
      <w:pPr>
        <w:rPr>
          <w:b/>
        </w:rPr>
      </w:pPr>
      <w:r w:rsidRPr="00EA7083">
        <w:t xml:space="preserve">Fails to show significant improvement following a previous evaluation of </w:t>
      </w:r>
      <w:r w:rsidRPr="00EA7083">
        <w:rPr>
          <w:i/>
        </w:rPr>
        <w:t>Conditional</w:t>
      </w:r>
      <w:r w:rsidRPr="00EA7083">
        <w:t xml:space="preserve">. In rare instances where evidence of egregious deficiencies can be documented, </w:t>
      </w:r>
      <w:r w:rsidRPr="00EA7083">
        <w:rPr>
          <w:i/>
        </w:rPr>
        <w:t>Unsatisfactory</w:t>
      </w:r>
      <w:r w:rsidRPr="00EA7083">
        <w:t xml:space="preserve"> ratings may be given when first identified.</w:t>
      </w:r>
    </w:p>
    <w:p w14:paraId="2BEC5A42" w14:textId="77777777" w:rsidR="00357325" w:rsidRPr="00EA7083" w:rsidRDefault="00357325" w:rsidP="00357325">
      <w:pPr>
        <w:rPr>
          <w:b/>
          <w:szCs w:val="20"/>
        </w:rPr>
      </w:pPr>
    </w:p>
    <w:p w14:paraId="254F6255" w14:textId="77777777" w:rsidR="00357325" w:rsidRPr="00EA7083" w:rsidRDefault="00357325" w:rsidP="00357325">
      <w:pPr>
        <w:tabs>
          <w:tab w:val="left" w:pos="720"/>
        </w:tabs>
        <w:rPr>
          <w:b/>
          <w:szCs w:val="20"/>
          <w:u w:val="single"/>
        </w:rPr>
      </w:pPr>
      <w:r w:rsidRPr="00EA7083">
        <w:rPr>
          <w:szCs w:val="20"/>
          <w:u w:val="single"/>
        </w:rPr>
        <w:t>Conditional:</w:t>
      </w:r>
      <w:r w:rsidRPr="00EA7083">
        <w:rPr>
          <w:b/>
          <w:szCs w:val="20"/>
          <w:u w:val="single"/>
        </w:rPr>
        <w:t xml:space="preserve"> </w:t>
      </w:r>
    </w:p>
    <w:p w14:paraId="717C0DE0" w14:textId="77777777" w:rsidR="00357325" w:rsidRPr="00EA7083" w:rsidRDefault="00357325" w:rsidP="00357325">
      <w:pPr>
        <w:rPr>
          <w:b/>
        </w:rPr>
      </w:pPr>
      <w:r w:rsidRPr="00EA7083">
        <w:t xml:space="preserve">Fails to achieve a </w:t>
      </w:r>
      <w:r w:rsidRPr="00EA7083">
        <w:rPr>
          <w:i/>
        </w:rPr>
        <w:t>Satisfactory</w:t>
      </w:r>
      <w:r w:rsidRPr="00EA7083">
        <w:t xml:space="preserve"> rating. This evaluation is given when deficiencies are first noted. The evaluator will consult with the faculty member and develop a plan to remedy identified deficiencies during the next evaluation period.</w:t>
      </w:r>
      <w:r w:rsidRPr="00EA7083">
        <w:rPr>
          <w:i/>
        </w:rPr>
        <w:t xml:space="preserve"> NOTE: </w:t>
      </w:r>
      <w:r w:rsidRPr="00EA7083">
        <w:rPr>
          <w:i/>
          <w:color w:val="000000"/>
        </w:rPr>
        <w:t xml:space="preserve">Typically performance that is less than Satisfactory will be given a rating of Conditional in the first year and Unsatisfactory in subsequent years. </w:t>
      </w:r>
      <w:r w:rsidRPr="00EA7083">
        <w:rPr>
          <w:color w:val="000000"/>
        </w:rPr>
        <w:t xml:space="preserve">However, </w:t>
      </w:r>
      <w:r w:rsidRPr="00EA7083">
        <w:t>as noted above, in rare instances where evidence of egregious deficiencies can be documented, Unsatisfactory ratings may be given when first identified.</w:t>
      </w:r>
    </w:p>
    <w:p w14:paraId="3C6DEC6E" w14:textId="77777777" w:rsidR="00F65868" w:rsidRDefault="00F65868" w:rsidP="007F3CE3"/>
    <w:p w14:paraId="60141386" w14:textId="77777777" w:rsidR="00080361" w:rsidRDefault="006420AF" w:rsidP="008D7C3D">
      <w:pPr>
        <w:contextualSpacing/>
        <w:rPr>
          <w:b/>
          <w:bCs/>
          <w:szCs w:val="20"/>
        </w:rPr>
      </w:pPr>
      <w:r w:rsidRPr="007F3CE3">
        <w:rPr>
          <w:bCs/>
          <w:iCs/>
          <w:szCs w:val="20"/>
          <w:u w:val="single"/>
        </w:rPr>
        <w:t>Satisfactory</w:t>
      </w:r>
      <w:r w:rsidR="00D13EA6" w:rsidRPr="007F3CE3">
        <w:rPr>
          <w:bCs/>
          <w:szCs w:val="20"/>
        </w:rPr>
        <w:t xml:space="preserve">: </w:t>
      </w:r>
    </w:p>
    <w:p w14:paraId="7D3DD42B" w14:textId="30CC5A22" w:rsidR="00DA283C" w:rsidRDefault="00DA283C" w:rsidP="00DA283C">
      <w:pPr>
        <w:pStyle w:val="BodyTextFirstIndent2"/>
        <w:tabs>
          <w:tab w:val="left" w:pos="720"/>
        </w:tabs>
        <w:spacing w:after="0"/>
        <w:ind w:left="0" w:firstLine="0"/>
        <w:rPr>
          <w:sz w:val="20"/>
          <w:szCs w:val="20"/>
        </w:rPr>
      </w:pPr>
      <w:r w:rsidRPr="00ED5041">
        <w:rPr>
          <w:sz w:val="20"/>
          <w:szCs w:val="20"/>
        </w:rPr>
        <w:t xml:space="preserve">To achieve </w:t>
      </w:r>
      <w:r w:rsidRPr="00ED5041">
        <w:rPr>
          <w:i/>
          <w:sz w:val="20"/>
          <w:szCs w:val="20"/>
        </w:rPr>
        <w:t>Satisfactory</w:t>
      </w:r>
      <w:r w:rsidRPr="00ED5041">
        <w:rPr>
          <w:sz w:val="20"/>
          <w:szCs w:val="20"/>
        </w:rPr>
        <w:t xml:space="preserve">, the faculty member </w:t>
      </w:r>
      <w:r w:rsidR="00872D8C">
        <w:rPr>
          <w:sz w:val="20"/>
          <w:szCs w:val="20"/>
        </w:rPr>
        <w:t>is expected to</w:t>
      </w:r>
      <w:r w:rsidR="00AA396B">
        <w:rPr>
          <w:sz w:val="20"/>
          <w:szCs w:val="20"/>
        </w:rPr>
        <w:t>:</w:t>
      </w:r>
    </w:p>
    <w:p w14:paraId="085AD00A" w14:textId="77777777" w:rsidR="00872D8C" w:rsidRPr="004D1543" w:rsidRDefault="00872D8C" w:rsidP="00DA283C">
      <w:pPr>
        <w:pStyle w:val="BodyTextFirstIndent2"/>
        <w:tabs>
          <w:tab w:val="left" w:pos="720"/>
        </w:tabs>
        <w:spacing w:after="0"/>
        <w:ind w:left="0" w:firstLine="0"/>
        <w:rPr>
          <w:szCs w:val="20"/>
        </w:rPr>
      </w:pPr>
    </w:p>
    <w:p w14:paraId="08D7807D" w14:textId="6FF0D764" w:rsidR="00F65868" w:rsidRDefault="00872D8C" w:rsidP="0047385B">
      <w:pPr>
        <w:pStyle w:val="ListParagraph"/>
        <w:numPr>
          <w:ilvl w:val="1"/>
          <w:numId w:val="34"/>
        </w:numPr>
        <w:ind w:left="720"/>
      </w:pPr>
      <w:r>
        <w:t>Possess</w:t>
      </w:r>
      <w:r w:rsidR="00F65868">
        <w:t xml:space="preserve"> comprehensive and original knowledge of the subject(s) and demonstrates the proven ability to communi</w:t>
      </w:r>
      <w:r w:rsidR="00DF3E18">
        <w:t>cate that knowledge to students</w:t>
      </w:r>
    </w:p>
    <w:p w14:paraId="0E34C661" w14:textId="77777777" w:rsidR="005148EA" w:rsidRDefault="005148EA" w:rsidP="0047385B">
      <w:pPr>
        <w:pStyle w:val="ListParagraph"/>
        <w:ind w:left="0"/>
      </w:pPr>
    </w:p>
    <w:p w14:paraId="4E68F854" w14:textId="372E7217" w:rsidR="00F65868" w:rsidRDefault="00872D8C" w:rsidP="0047385B">
      <w:pPr>
        <w:pStyle w:val="ListParagraph"/>
        <w:numPr>
          <w:ilvl w:val="1"/>
          <w:numId w:val="34"/>
        </w:numPr>
        <w:ind w:left="720"/>
      </w:pPr>
      <w:r>
        <w:t xml:space="preserve">Provide </w:t>
      </w:r>
      <w:r w:rsidR="006E22A4">
        <w:t xml:space="preserve">a syllabus </w:t>
      </w:r>
      <w:r w:rsidR="009F6559">
        <w:t xml:space="preserve">to the </w:t>
      </w:r>
      <w:r w:rsidR="00F65868">
        <w:t xml:space="preserve">students and </w:t>
      </w:r>
      <w:r w:rsidR="007D5B27">
        <w:t>SVAD</w:t>
      </w:r>
      <w:r w:rsidR="00F65868">
        <w:t xml:space="preserve"> </w:t>
      </w:r>
      <w:r w:rsidR="009F6559">
        <w:t xml:space="preserve">that complies with </w:t>
      </w:r>
      <w:r w:rsidR="007D5B27">
        <w:t>the SVAD</w:t>
      </w:r>
      <w:r w:rsidR="005148EA">
        <w:t xml:space="preserve"> syllabus template</w:t>
      </w:r>
    </w:p>
    <w:p w14:paraId="583BED03" w14:textId="77777777" w:rsidR="005148EA" w:rsidRDefault="005148EA" w:rsidP="0047385B"/>
    <w:p w14:paraId="2C0B7BD8" w14:textId="4DEFDF7C" w:rsidR="008F5C14" w:rsidRDefault="008F5C14" w:rsidP="0047385B">
      <w:pPr>
        <w:pStyle w:val="ListParagraph"/>
        <w:numPr>
          <w:ilvl w:val="1"/>
          <w:numId w:val="34"/>
        </w:numPr>
        <w:ind w:left="720"/>
      </w:pPr>
      <w:r>
        <w:t>Appropriately responds to, and follows up on, student concerns (e.g., openly listens to class-related criticism, responds to grade disputes in a timely and polite manner, files UCF Student of</w:t>
      </w:r>
      <w:r w:rsidR="00DF3E18">
        <w:t xml:space="preserve"> Concern Reports when prompted)</w:t>
      </w:r>
    </w:p>
    <w:p w14:paraId="170EE398" w14:textId="77777777" w:rsidR="005148EA" w:rsidRDefault="005148EA" w:rsidP="0047385B"/>
    <w:p w14:paraId="2CAEC64F" w14:textId="02FE3AFA" w:rsidR="005148EA" w:rsidRDefault="00872D8C" w:rsidP="0047385B">
      <w:pPr>
        <w:pStyle w:val="ListParagraph"/>
        <w:numPr>
          <w:ilvl w:val="1"/>
          <w:numId w:val="34"/>
        </w:numPr>
        <w:ind w:left="720"/>
      </w:pPr>
      <w:r>
        <w:t>Maintain</w:t>
      </w:r>
      <w:r w:rsidR="00F65868">
        <w:t xml:space="preserve"> accurate records of student performance and furnishes students with regular constructive feedback and updates on their progress for all assigned courses</w:t>
      </w:r>
    </w:p>
    <w:p w14:paraId="40844097" w14:textId="77777777" w:rsidR="005148EA" w:rsidRDefault="005148EA" w:rsidP="0047385B"/>
    <w:p w14:paraId="278EBF5F" w14:textId="3BFB83D0" w:rsidR="00F65868" w:rsidRDefault="00872D8C" w:rsidP="0047385B">
      <w:pPr>
        <w:pStyle w:val="ListParagraph"/>
        <w:numPr>
          <w:ilvl w:val="1"/>
          <w:numId w:val="34"/>
        </w:numPr>
        <w:ind w:left="720"/>
      </w:pPr>
      <w:r>
        <w:t>M</w:t>
      </w:r>
      <w:r w:rsidR="00F65868">
        <w:t xml:space="preserve">eet with students during regularly scheduled office hours and the designated final examination period in compliance with </w:t>
      </w:r>
      <w:r w:rsidR="000A1357">
        <w:t>UCF</w:t>
      </w:r>
      <w:r w:rsidR="00DF3E18">
        <w:t xml:space="preserve"> regulation</w:t>
      </w:r>
    </w:p>
    <w:p w14:paraId="66F53C46" w14:textId="77777777" w:rsidR="005148EA" w:rsidRDefault="005148EA" w:rsidP="0047385B"/>
    <w:p w14:paraId="2A506B61" w14:textId="752E70DE" w:rsidR="008F5C14" w:rsidRPr="005148EA" w:rsidRDefault="00705B54" w:rsidP="0047385B">
      <w:pPr>
        <w:pStyle w:val="ListParagraph"/>
        <w:numPr>
          <w:ilvl w:val="1"/>
          <w:numId w:val="34"/>
        </w:numPr>
        <w:ind w:left="720"/>
      </w:pPr>
      <w:r>
        <w:t>Provide required office hours scheduled at varied times during the week during normal hours of operation</w:t>
      </w:r>
    </w:p>
    <w:p w14:paraId="69EA265F" w14:textId="77777777" w:rsidR="005148EA" w:rsidRDefault="005148EA" w:rsidP="0047385B"/>
    <w:p w14:paraId="6A342B7C" w14:textId="02B9877C" w:rsidR="00F65868" w:rsidRDefault="00F65868" w:rsidP="0047385B">
      <w:pPr>
        <w:pStyle w:val="ListParagraph"/>
        <w:numPr>
          <w:ilvl w:val="1"/>
          <w:numId w:val="34"/>
        </w:numPr>
        <w:ind w:left="720"/>
      </w:pPr>
      <w:r>
        <w:t xml:space="preserve">Is </w:t>
      </w:r>
      <w:r w:rsidR="005148EA">
        <w:t>respectful</w:t>
      </w:r>
      <w:r>
        <w:t xml:space="preserve"> </w:t>
      </w:r>
      <w:r w:rsidR="00205BF0">
        <w:t>to students, staff, and faculty</w:t>
      </w:r>
    </w:p>
    <w:p w14:paraId="6E9113E6" w14:textId="77777777" w:rsidR="005148EA" w:rsidRDefault="005148EA" w:rsidP="0047385B"/>
    <w:p w14:paraId="6E7521ED" w14:textId="5830756F" w:rsidR="00F65868" w:rsidRDefault="00705B54" w:rsidP="0047385B">
      <w:pPr>
        <w:pStyle w:val="ListParagraph"/>
        <w:numPr>
          <w:ilvl w:val="1"/>
          <w:numId w:val="34"/>
        </w:numPr>
        <w:ind w:left="720"/>
      </w:pPr>
      <w:r>
        <w:t>Regularly a</w:t>
      </w:r>
      <w:r w:rsidR="00F65868">
        <w:t>tten</w:t>
      </w:r>
      <w:r>
        <w:t>d and participate</w:t>
      </w:r>
      <w:r w:rsidR="0004002C">
        <w:t xml:space="preserve"> in teaching-</w:t>
      </w:r>
      <w:r w:rsidR="00F65868">
        <w:t xml:space="preserve">related </w:t>
      </w:r>
      <w:r w:rsidR="007D5B27">
        <w:t>SVAD</w:t>
      </w:r>
      <w:r w:rsidR="00F65868">
        <w:t xml:space="preserve">, </w:t>
      </w:r>
      <w:r w:rsidR="007D5B27">
        <w:t>CAH, and University-</w:t>
      </w:r>
      <w:r w:rsidR="00F65868">
        <w:t>level meetings/committees (e.g., Curriculum Committee, Portfolio reviews, BFA/MFA R</w:t>
      </w:r>
      <w:r w:rsidR="00205BF0">
        <w:t>eviews, Scholarship Committees)</w:t>
      </w:r>
    </w:p>
    <w:p w14:paraId="556DE8CA" w14:textId="77777777" w:rsidR="0045600F" w:rsidRDefault="0045600F" w:rsidP="0047385B"/>
    <w:p w14:paraId="1EA37C95" w14:textId="291052B8" w:rsidR="00F65868" w:rsidRDefault="00705B54" w:rsidP="0047385B">
      <w:pPr>
        <w:pStyle w:val="ListParagraph"/>
        <w:numPr>
          <w:ilvl w:val="1"/>
          <w:numId w:val="34"/>
        </w:numPr>
        <w:ind w:left="720"/>
      </w:pPr>
      <w:r>
        <w:t>Submit</w:t>
      </w:r>
      <w:r w:rsidR="00F65868">
        <w:t xml:space="preserve"> grades</w:t>
      </w:r>
      <w:r w:rsidR="00F17D17">
        <w:t xml:space="preserve">, </w:t>
      </w:r>
      <w:r w:rsidR="00F65868">
        <w:t xml:space="preserve">book </w:t>
      </w:r>
      <w:r w:rsidR="009F6559">
        <w:t>orders</w:t>
      </w:r>
      <w:r w:rsidR="008D732B">
        <w:t xml:space="preserve"> and any related class materials</w:t>
      </w:r>
      <w:r w:rsidR="009F6559">
        <w:t xml:space="preserve"> on time, as required by </w:t>
      </w:r>
      <w:r w:rsidR="008D732B">
        <w:t>UCF policy</w:t>
      </w:r>
    </w:p>
    <w:p w14:paraId="7F5AD266" w14:textId="77777777" w:rsidR="00772C24" w:rsidRDefault="00772C24" w:rsidP="0047385B">
      <w:pPr>
        <w:pStyle w:val="ListParagraph"/>
        <w:ind w:left="0"/>
      </w:pPr>
    </w:p>
    <w:p w14:paraId="00EF20CC" w14:textId="6E0E0DB7" w:rsidR="008F5C14" w:rsidRDefault="00705B54" w:rsidP="0047385B">
      <w:pPr>
        <w:pStyle w:val="ListParagraph"/>
        <w:numPr>
          <w:ilvl w:val="1"/>
          <w:numId w:val="34"/>
        </w:numPr>
        <w:ind w:left="720"/>
      </w:pPr>
      <w:r>
        <w:t>Give</w:t>
      </w:r>
      <w:r w:rsidR="00F17D17">
        <w:t xml:space="preserve"> timely notification to</w:t>
      </w:r>
      <w:r w:rsidR="008F5C14">
        <w:t xml:space="preserve"> the office and/or students of absences and accurately completes </w:t>
      </w:r>
      <w:r w:rsidR="00B90036">
        <w:t>Leave and Personnel</w:t>
      </w:r>
      <w:r w:rsidR="008D732B">
        <w:t xml:space="preserve"> Form (</w:t>
      </w:r>
      <w:r w:rsidR="00B90036">
        <w:t xml:space="preserve">e.g., </w:t>
      </w:r>
      <w:r w:rsidR="008F5C14">
        <w:t>LAPER</w:t>
      </w:r>
      <w:r w:rsidR="00B90036">
        <w:t>, TAR, etc.</w:t>
      </w:r>
      <w:r w:rsidR="008D732B">
        <w:t>)</w:t>
      </w:r>
      <w:r w:rsidR="008F5C14">
        <w:t xml:space="preserve"> </w:t>
      </w:r>
      <w:r w:rsidR="00B90036" w:rsidRPr="00705B54">
        <w:t xml:space="preserve">without </w:t>
      </w:r>
      <w:r w:rsidR="00D0436B" w:rsidRPr="00705B54">
        <w:t>repeated</w:t>
      </w:r>
      <w:r w:rsidR="00B90036">
        <w:t xml:space="preserve"> assistance/prompting</w:t>
      </w:r>
    </w:p>
    <w:p w14:paraId="37EE5A01" w14:textId="77777777" w:rsidR="0045600F" w:rsidRDefault="0045600F" w:rsidP="0047385B"/>
    <w:p w14:paraId="282FEF77" w14:textId="77777777" w:rsidR="0045600F" w:rsidRDefault="00F65868" w:rsidP="0047385B">
      <w:pPr>
        <w:pStyle w:val="ListParagraph"/>
        <w:numPr>
          <w:ilvl w:val="1"/>
          <w:numId w:val="34"/>
        </w:numPr>
        <w:ind w:left="720"/>
      </w:pPr>
      <w:r>
        <w:t xml:space="preserve">Does not cancel or miss class unless necessary, and does not leave the classroom for extended periods of time (more than 10 minutes) or </w:t>
      </w:r>
      <w:r w:rsidR="00F17D17">
        <w:t xml:space="preserve">habitually </w:t>
      </w:r>
      <w:r>
        <w:t>re</w:t>
      </w:r>
      <w:r w:rsidR="0045600F">
        <w:t>lease students from class early</w:t>
      </w:r>
    </w:p>
    <w:p w14:paraId="444209DA" w14:textId="77777777" w:rsidR="0045600F" w:rsidRDefault="0045600F" w:rsidP="0047385B"/>
    <w:p w14:paraId="0B122D56" w14:textId="705DABE9" w:rsidR="00F65868" w:rsidRPr="0045600F" w:rsidRDefault="00705B54" w:rsidP="0047385B">
      <w:pPr>
        <w:pStyle w:val="ListParagraph"/>
        <w:numPr>
          <w:ilvl w:val="1"/>
          <w:numId w:val="34"/>
        </w:numPr>
        <w:ind w:left="720"/>
      </w:pPr>
      <w:r>
        <w:t>Maintain</w:t>
      </w:r>
      <w:r w:rsidR="006E22A4">
        <w:t xml:space="preserve"> an a</w:t>
      </w:r>
      <w:r w:rsidR="00F65868">
        <w:t>cceptable record of classroom performance, willingly accepts teaching assignments b</w:t>
      </w:r>
      <w:r w:rsidR="00216578">
        <w:t xml:space="preserve">ased on areas of expertise and </w:t>
      </w:r>
      <w:r w:rsidR="007D5B27">
        <w:t>SVAD</w:t>
      </w:r>
      <w:r w:rsidR="00F65868">
        <w:t xml:space="preserve"> need</w:t>
      </w:r>
    </w:p>
    <w:p w14:paraId="040FAEED" w14:textId="77777777" w:rsidR="0045600F" w:rsidRPr="0045600F" w:rsidRDefault="0045600F" w:rsidP="0047385B">
      <w:pPr>
        <w:rPr>
          <w:strike/>
          <w:highlight w:val="yellow"/>
        </w:rPr>
      </w:pPr>
    </w:p>
    <w:p w14:paraId="16478273" w14:textId="01EE115D" w:rsidR="009231C4" w:rsidRDefault="00705B54" w:rsidP="0047385B">
      <w:pPr>
        <w:pStyle w:val="ListParagraph"/>
        <w:numPr>
          <w:ilvl w:val="1"/>
          <w:numId w:val="34"/>
        </w:numPr>
        <w:ind w:left="720"/>
      </w:pPr>
      <w:r>
        <w:t>Require</w:t>
      </w:r>
      <w:r w:rsidR="00F65868">
        <w:t xml:space="preserve"> little or no monitoring </w:t>
      </w:r>
      <w:r>
        <w:t xml:space="preserve">in the course of normal business operations (e.g., </w:t>
      </w:r>
      <w:r w:rsidR="00AF1651">
        <w:t>anticipates and adheres to deadlines: submits paperwork on time, attends</w:t>
      </w:r>
      <w:r>
        <w:t xml:space="preserve"> meetings,</w:t>
      </w:r>
      <w:r w:rsidR="00AF1651">
        <w:t xml:space="preserve"> etc.)</w:t>
      </w:r>
      <w:r>
        <w:t xml:space="preserve"> </w:t>
      </w:r>
    </w:p>
    <w:p w14:paraId="33E55F7E" w14:textId="77777777" w:rsidR="00705B54" w:rsidRDefault="00705B54" w:rsidP="0047385B"/>
    <w:p w14:paraId="6D984A23" w14:textId="0F413E9C" w:rsidR="00F65868" w:rsidRDefault="00F65868" w:rsidP="0047385B">
      <w:pPr>
        <w:pStyle w:val="ListParagraph"/>
        <w:numPr>
          <w:ilvl w:val="1"/>
          <w:numId w:val="34"/>
        </w:numPr>
        <w:ind w:left="720"/>
      </w:pPr>
      <w:r>
        <w:t>Provides sufficient and organiz</w:t>
      </w:r>
      <w:r w:rsidR="009231C4">
        <w:t>ed documentation for evaluation</w:t>
      </w:r>
      <w:r w:rsidR="00510EA9">
        <w:t xml:space="preserve"> on or before due date</w:t>
      </w:r>
    </w:p>
    <w:p w14:paraId="27AC89D1" w14:textId="77777777" w:rsidR="009231C4" w:rsidRDefault="009231C4" w:rsidP="0047385B"/>
    <w:p w14:paraId="06610C17" w14:textId="77777777" w:rsidR="00F17D17" w:rsidRDefault="00F17D17" w:rsidP="0047385B">
      <w:pPr>
        <w:pStyle w:val="ListParagraph"/>
        <w:numPr>
          <w:ilvl w:val="1"/>
          <w:numId w:val="34"/>
        </w:numPr>
        <w:ind w:left="720"/>
      </w:pPr>
      <w:r>
        <w:t>Teach</w:t>
      </w:r>
      <w:r w:rsidR="0039311F">
        <w:t>es appropriate</w:t>
      </w:r>
      <w:r>
        <w:t xml:space="preserve"> content </w:t>
      </w:r>
      <w:r w:rsidR="0039311F">
        <w:t xml:space="preserve">relevant to the </w:t>
      </w:r>
      <w:r>
        <w:t xml:space="preserve">course objectives as defined by the </w:t>
      </w:r>
      <w:r w:rsidR="0039311F">
        <w:t>program curriculum</w:t>
      </w:r>
    </w:p>
    <w:p w14:paraId="54198D12" w14:textId="77777777" w:rsidR="00F65868" w:rsidRDefault="00F65868">
      <w:pPr>
        <w:widowControl w:val="0"/>
        <w:autoSpaceDE w:val="0"/>
        <w:autoSpaceDN w:val="0"/>
        <w:adjustRightInd w:val="0"/>
        <w:rPr>
          <w:b/>
          <w:bCs/>
          <w:iCs/>
          <w:color w:val="000000"/>
          <w:szCs w:val="20"/>
        </w:rPr>
      </w:pPr>
    </w:p>
    <w:p w14:paraId="4334967B" w14:textId="77777777" w:rsidR="002B3F99" w:rsidRPr="007F3CE3" w:rsidRDefault="00AA396B">
      <w:pPr>
        <w:widowControl w:val="0"/>
        <w:autoSpaceDE w:val="0"/>
        <w:autoSpaceDN w:val="0"/>
        <w:adjustRightInd w:val="0"/>
        <w:rPr>
          <w:b/>
          <w:bCs/>
          <w:i/>
          <w:iCs/>
          <w:color w:val="000000"/>
          <w:szCs w:val="20"/>
        </w:rPr>
      </w:pPr>
      <w:r>
        <w:rPr>
          <w:b/>
          <w:bCs/>
          <w:iCs/>
          <w:color w:val="000000"/>
          <w:szCs w:val="20"/>
        </w:rPr>
        <w:t xml:space="preserve">Note: </w:t>
      </w:r>
      <w:r w:rsidRPr="007F3CE3">
        <w:rPr>
          <w:bCs/>
          <w:i/>
          <w:iCs/>
          <w:color w:val="000000"/>
          <w:szCs w:val="20"/>
        </w:rPr>
        <w:t>The numerical tabulations and written comments on SPOIs are among the criteria that are factored into the faculty member</w:t>
      </w:r>
      <w:r w:rsidR="002B3F99" w:rsidRPr="007F3CE3">
        <w:rPr>
          <w:bCs/>
          <w:i/>
          <w:iCs/>
          <w:color w:val="000000"/>
          <w:szCs w:val="20"/>
        </w:rPr>
        <w:t>’</w:t>
      </w:r>
      <w:r w:rsidRPr="007F3CE3">
        <w:rPr>
          <w:bCs/>
          <w:i/>
          <w:iCs/>
          <w:color w:val="000000"/>
          <w:szCs w:val="20"/>
        </w:rPr>
        <w:t>s annual evaluation</w:t>
      </w:r>
      <w:r w:rsidR="002B3F99" w:rsidRPr="007F3CE3">
        <w:rPr>
          <w:bCs/>
          <w:i/>
          <w:iCs/>
          <w:color w:val="000000"/>
          <w:szCs w:val="20"/>
        </w:rPr>
        <w:t>.</w:t>
      </w:r>
    </w:p>
    <w:p w14:paraId="2521BE2D" w14:textId="537DCD57" w:rsidR="00AA396B" w:rsidRPr="00ED5041" w:rsidRDefault="00AA396B">
      <w:pPr>
        <w:widowControl w:val="0"/>
        <w:autoSpaceDE w:val="0"/>
        <w:autoSpaceDN w:val="0"/>
        <w:adjustRightInd w:val="0"/>
        <w:rPr>
          <w:b/>
          <w:bCs/>
          <w:iCs/>
          <w:color w:val="000000"/>
          <w:szCs w:val="20"/>
        </w:rPr>
      </w:pPr>
      <w:r>
        <w:rPr>
          <w:b/>
          <w:bCs/>
          <w:iCs/>
          <w:color w:val="000000"/>
          <w:szCs w:val="20"/>
        </w:rPr>
        <w:t xml:space="preserve"> </w:t>
      </w:r>
    </w:p>
    <w:p w14:paraId="7345C6A6" w14:textId="77777777" w:rsidR="00080361" w:rsidRPr="007F3CE3" w:rsidRDefault="006420AF" w:rsidP="0058608D">
      <w:pPr>
        <w:widowControl w:val="0"/>
        <w:autoSpaceDE w:val="0"/>
        <w:autoSpaceDN w:val="0"/>
        <w:adjustRightInd w:val="0"/>
        <w:rPr>
          <w:color w:val="000000"/>
          <w:szCs w:val="20"/>
          <w:u w:val="single"/>
        </w:rPr>
      </w:pPr>
      <w:r w:rsidRPr="007F3CE3">
        <w:rPr>
          <w:bCs/>
          <w:iCs/>
          <w:color w:val="000000"/>
          <w:szCs w:val="20"/>
          <w:u w:val="single"/>
        </w:rPr>
        <w:t>Above Satisfactory</w:t>
      </w:r>
      <w:r w:rsidR="00D13EA6" w:rsidRPr="007F3CE3">
        <w:rPr>
          <w:color w:val="000000"/>
          <w:szCs w:val="20"/>
          <w:u w:val="single"/>
        </w:rPr>
        <w:t xml:space="preserve">: </w:t>
      </w:r>
    </w:p>
    <w:p w14:paraId="26023E45" w14:textId="229EBB21" w:rsidR="008B4290" w:rsidRDefault="00DA283C" w:rsidP="008B4290">
      <w:r w:rsidRPr="00ED5041">
        <w:rPr>
          <w:color w:val="000000"/>
          <w:szCs w:val="20"/>
        </w:rPr>
        <w:t xml:space="preserve">To achieve </w:t>
      </w:r>
      <w:r w:rsidRPr="00ED5041">
        <w:rPr>
          <w:i/>
          <w:iCs/>
          <w:color w:val="000000"/>
          <w:szCs w:val="20"/>
        </w:rPr>
        <w:t>Above Satisfactory,</w:t>
      </w:r>
      <w:r w:rsidRPr="00ED5041">
        <w:rPr>
          <w:color w:val="000000"/>
          <w:szCs w:val="20"/>
        </w:rPr>
        <w:t xml:space="preserve"> the faculty member must </w:t>
      </w:r>
      <w:r w:rsidR="00783D64" w:rsidRPr="00ED5041">
        <w:rPr>
          <w:color w:val="000000"/>
          <w:szCs w:val="20"/>
        </w:rPr>
        <w:t>s</w:t>
      </w:r>
      <w:r w:rsidR="00C0720B" w:rsidRPr="00ED5041">
        <w:rPr>
          <w:color w:val="000000"/>
          <w:szCs w:val="20"/>
        </w:rPr>
        <w:t xml:space="preserve">atisfy </w:t>
      </w:r>
      <w:r w:rsidR="008E6145">
        <w:rPr>
          <w:color w:val="000000"/>
          <w:szCs w:val="20"/>
        </w:rPr>
        <w:t>the criteria required to earn a</w:t>
      </w:r>
      <w:r w:rsidR="00B90036">
        <w:rPr>
          <w:color w:val="000000"/>
          <w:szCs w:val="20"/>
        </w:rPr>
        <w:t xml:space="preserve"> </w:t>
      </w:r>
      <w:r w:rsidRPr="00ED5041">
        <w:rPr>
          <w:i/>
          <w:iCs/>
          <w:color w:val="000000"/>
          <w:szCs w:val="20"/>
        </w:rPr>
        <w:t>Satisfactory</w:t>
      </w:r>
      <w:r w:rsidRPr="00ED5041">
        <w:rPr>
          <w:color w:val="000000"/>
          <w:szCs w:val="20"/>
        </w:rPr>
        <w:t xml:space="preserve"> rating </w:t>
      </w:r>
      <w:r w:rsidRPr="00510EA9">
        <w:rPr>
          <w:color w:val="000000"/>
          <w:szCs w:val="20"/>
        </w:rPr>
        <w:t>and</w:t>
      </w:r>
      <w:r w:rsidRPr="00ED5041">
        <w:rPr>
          <w:color w:val="000000"/>
          <w:szCs w:val="20"/>
        </w:rPr>
        <w:t xml:space="preserve"> </w:t>
      </w:r>
      <w:r w:rsidR="00C0720B">
        <w:rPr>
          <w:szCs w:val="20"/>
        </w:rPr>
        <w:t xml:space="preserve">accomplish </w:t>
      </w:r>
      <w:r w:rsidR="009E1F71" w:rsidRPr="00510EA9">
        <w:rPr>
          <w:szCs w:val="20"/>
        </w:rPr>
        <w:t>several</w:t>
      </w:r>
      <w:r w:rsidR="002B3F99" w:rsidRPr="00510EA9">
        <w:rPr>
          <w:szCs w:val="20"/>
        </w:rPr>
        <w:t xml:space="preserve"> (3 or more)</w:t>
      </w:r>
      <w:r w:rsidR="002B3F99">
        <w:rPr>
          <w:szCs w:val="20"/>
        </w:rPr>
        <w:t xml:space="preserve"> </w:t>
      </w:r>
      <w:r w:rsidRPr="007D2AE8">
        <w:rPr>
          <w:szCs w:val="20"/>
        </w:rPr>
        <w:t>of</w:t>
      </w:r>
      <w:r w:rsidR="00510EA9">
        <w:rPr>
          <w:szCs w:val="20"/>
        </w:rPr>
        <w:t xml:space="preserve"> the activities outlined below and provide adequate documentation</w:t>
      </w:r>
      <w:r>
        <w:rPr>
          <w:szCs w:val="20"/>
        </w:rPr>
        <w:t xml:space="preserve">. </w:t>
      </w:r>
      <w:r w:rsidR="00C0720B">
        <w:t>The following list is</w:t>
      </w:r>
      <w:r w:rsidRPr="00194C4A">
        <w:t xml:space="preserve"> not rank-ordered</w:t>
      </w:r>
      <w:r>
        <w:t>,</w:t>
      </w:r>
      <w:r w:rsidRPr="00884E7F">
        <w:t xml:space="preserve"> </w:t>
      </w:r>
      <w:r>
        <w:t>equally weighted,</w:t>
      </w:r>
      <w:r w:rsidRPr="00194C4A">
        <w:t xml:space="preserve"> or exhaustive</w:t>
      </w:r>
      <w:r>
        <w:t>:</w:t>
      </w:r>
    </w:p>
    <w:p w14:paraId="3E7DB6DB" w14:textId="77777777" w:rsidR="00510EA9" w:rsidRDefault="00510EA9" w:rsidP="008B4290"/>
    <w:p w14:paraId="1C764035" w14:textId="77777777" w:rsidR="008B4290" w:rsidRDefault="003167DB" w:rsidP="00CE3EBC">
      <w:pPr>
        <w:pStyle w:val="ListParagraph"/>
        <w:numPr>
          <w:ilvl w:val="0"/>
          <w:numId w:val="31"/>
        </w:numPr>
      </w:pPr>
      <w:r>
        <w:t>Maintains strong classroom performance, accepts teaching assignments based on areas of expertise and SVAD need</w:t>
      </w:r>
    </w:p>
    <w:p w14:paraId="48F87EA3" w14:textId="77777777" w:rsidR="00B83D3F" w:rsidRDefault="00B83D3F" w:rsidP="00CE3EBC">
      <w:pPr>
        <w:pStyle w:val="ListParagraph"/>
      </w:pPr>
    </w:p>
    <w:p w14:paraId="7AAAA276" w14:textId="77777777" w:rsidR="008B4290" w:rsidRPr="00B83D3F" w:rsidRDefault="00365D33" w:rsidP="00CE3EBC">
      <w:pPr>
        <w:pStyle w:val="ListParagraph"/>
        <w:numPr>
          <w:ilvl w:val="0"/>
          <w:numId w:val="31"/>
        </w:numPr>
      </w:pPr>
      <w:r>
        <w:t xml:space="preserve">Earns an </w:t>
      </w:r>
      <w:r w:rsidR="00400DD8" w:rsidRPr="00601692">
        <w:t>average</w:t>
      </w:r>
      <w:r>
        <w:t xml:space="preserve"> rating of “</w:t>
      </w:r>
      <w:r w:rsidR="00400DD8">
        <w:t>very good</w:t>
      </w:r>
      <w:r>
        <w:t>” or above</w:t>
      </w:r>
      <w:r w:rsidR="00400DD8" w:rsidRPr="004D1543">
        <w:t xml:space="preserve"> from students who complete </w:t>
      </w:r>
      <w:r w:rsidR="00400DD8">
        <w:t>SPOIs</w:t>
      </w:r>
      <w:r w:rsidR="00400DD8" w:rsidRPr="004D1543">
        <w:t xml:space="preserve">, including, but not limited to, the numerical tabulations and written comments. </w:t>
      </w:r>
      <w:r w:rsidR="00400DD8" w:rsidRPr="008B4290">
        <w:rPr>
          <w:i/>
        </w:rPr>
        <w:t xml:space="preserve"> NOTE: It is important to recognize the aggregate nature of numerical ratings versus the individual nature of written comments. If referring to written comments, it is critical for faculty and the evaluator to use them judiciously and comprehensively (and not used </w:t>
      </w:r>
      <w:r w:rsidR="008B4290">
        <w:rPr>
          <w:i/>
        </w:rPr>
        <w:t>selectively to make a point)</w:t>
      </w:r>
    </w:p>
    <w:p w14:paraId="001F1AEB" w14:textId="77777777" w:rsidR="00B83D3F" w:rsidRPr="008B4290" w:rsidRDefault="00B83D3F" w:rsidP="00B83D3F"/>
    <w:p w14:paraId="433B6BD2" w14:textId="77777777" w:rsidR="008B4290" w:rsidRDefault="00C03B51" w:rsidP="00CE3EBC">
      <w:pPr>
        <w:pStyle w:val="ListParagraph"/>
        <w:numPr>
          <w:ilvl w:val="0"/>
          <w:numId w:val="31"/>
        </w:numPr>
      </w:pPr>
      <w:r>
        <w:t>Supervises rigorous student academic undertakings (e.g., participation on</w:t>
      </w:r>
      <w:r w:rsidR="0039311F" w:rsidRPr="0039311F">
        <w:t xml:space="preserve"> </w:t>
      </w:r>
      <w:r w:rsidR="0039311F">
        <w:t xml:space="preserve">HIM theses, </w:t>
      </w:r>
      <w:r>
        <w:t>graduate thesis or dissertation committees)</w:t>
      </w:r>
    </w:p>
    <w:p w14:paraId="5E8CBCCD" w14:textId="77777777" w:rsidR="00B83D3F" w:rsidRDefault="00B83D3F" w:rsidP="00B83D3F"/>
    <w:p w14:paraId="6A7C14FC" w14:textId="77777777" w:rsidR="008B4290" w:rsidRDefault="009C4E0A" w:rsidP="00CE3EBC">
      <w:pPr>
        <w:pStyle w:val="ListParagraph"/>
        <w:numPr>
          <w:ilvl w:val="0"/>
          <w:numId w:val="31"/>
        </w:numPr>
      </w:pPr>
      <w:r>
        <w:t>Serves on graduate review boards or exam committees for graduate students</w:t>
      </w:r>
    </w:p>
    <w:p w14:paraId="687236FE" w14:textId="77777777" w:rsidR="00B83D3F" w:rsidRDefault="00B83D3F" w:rsidP="00B83D3F"/>
    <w:p w14:paraId="776837C7" w14:textId="77777777" w:rsidR="008B4290" w:rsidRDefault="00C03B51" w:rsidP="00CE3EBC">
      <w:pPr>
        <w:pStyle w:val="ListParagraph"/>
        <w:numPr>
          <w:ilvl w:val="0"/>
          <w:numId w:val="31"/>
        </w:numPr>
      </w:pPr>
      <w:r>
        <w:t xml:space="preserve">Supervises </w:t>
      </w:r>
      <w:r w:rsidR="00AD6C67">
        <w:t xml:space="preserve">research projects, service-learning courses, portfolio reviews or other capstone work and/or courses, </w:t>
      </w:r>
      <w:r>
        <w:t xml:space="preserve">internships and/or independent study courses (of three credit hours each) above and beyond the standard teaching load with evidence of adequate monitoring and professional performance resulting in student completion of the internship contractual </w:t>
      </w:r>
      <w:r w:rsidR="00260560">
        <w:t xml:space="preserve">obligation </w:t>
      </w:r>
      <w:r>
        <w:t>(minimum hours required for service and documentation of work produced for organization, company</w:t>
      </w:r>
      <w:r w:rsidR="00260560">
        <w:t>,</w:t>
      </w:r>
      <w:r w:rsidR="008B4290">
        <w:t xml:space="preserve"> or individual)</w:t>
      </w:r>
    </w:p>
    <w:p w14:paraId="5450E97E" w14:textId="77777777" w:rsidR="00B83D3F" w:rsidRDefault="00B83D3F" w:rsidP="00B83D3F"/>
    <w:p w14:paraId="21CF8627" w14:textId="77777777" w:rsidR="008B4290" w:rsidRDefault="00C03B51" w:rsidP="00CE3EBC">
      <w:pPr>
        <w:pStyle w:val="ListParagraph"/>
        <w:numPr>
          <w:ilvl w:val="0"/>
          <w:numId w:val="31"/>
        </w:numPr>
      </w:pPr>
      <w:r>
        <w:t>Guides or co-guides students on a fieldtrip</w:t>
      </w:r>
      <w:r w:rsidR="00260560">
        <w:t>,</w:t>
      </w:r>
      <w:r>
        <w:t xml:space="preserve"> </w:t>
      </w:r>
      <w:r w:rsidR="00260560">
        <w:t>or organizes</w:t>
      </w:r>
      <w:r w:rsidR="00525522">
        <w:t xml:space="preserve"> opportunities</w:t>
      </w:r>
      <w:r w:rsidR="00260560">
        <w:t xml:space="preserve"> for a</w:t>
      </w:r>
      <w:r>
        <w:t xml:space="preserve"> class </w:t>
      </w:r>
      <w:r w:rsidR="00260560">
        <w:t>to</w:t>
      </w:r>
      <w:r>
        <w:t xml:space="preserve"> present their work to a local group or convention</w:t>
      </w:r>
      <w:r w:rsidR="00260560">
        <w:t>,</w:t>
      </w:r>
      <w:r>
        <w:t xml:space="preserve"> or </w:t>
      </w:r>
      <w:r w:rsidR="00260560">
        <w:t xml:space="preserve">organizes </w:t>
      </w:r>
      <w:r w:rsidR="00525522">
        <w:t xml:space="preserve">opportunities </w:t>
      </w:r>
      <w:r w:rsidR="00260560">
        <w:t>for a class to</w:t>
      </w:r>
      <w:r>
        <w:t xml:space="preserve"> present thei</w:t>
      </w:r>
      <w:r w:rsidR="008B4290">
        <w:t>r work through off-campus media</w:t>
      </w:r>
    </w:p>
    <w:p w14:paraId="42D7FC88" w14:textId="77777777" w:rsidR="00B83D3F" w:rsidRDefault="00B83D3F" w:rsidP="00B83D3F"/>
    <w:p w14:paraId="03FF5E87" w14:textId="77777777" w:rsidR="008B4290" w:rsidRDefault="00C03B51" w:rsidP="00CE3EBC">
      <w:pPr>
        <w:pStyle w:val="ListParagraph"/>
        <w:numPr>
          <w:ilvl w:val="0"/>
          <w:numId w:val="31"/>
        </w:numPr>
      </w:pPr>
      <w:r>
        <w:t>Assists students outside the classroom through game, animation, web, graphic, film/video directing or production, or other performa</w:t>
      </w:r>
      <w:r w:rsidR="00260560">
        <w:t>nce</w:t>
      </w:r>
      <w:r w:rsidR="00CF3433">
        <w:t>s</w:t>
      </w:r>
      <w:r w:rsidR="00260560">
        <w:t xml:space="preserve"> or scholarly</w:t>
      </w:r>
      <w:r w:rsidR="00CF3433">
        <w:t>/creative</w:t>
      </w:r>
      <w:r w:rsidR="00260560">
        <w:t xml:space="preserve"> presentations;</w:t>
      </w:r>
      <w:r>
        <w:t xml:space="preserve"> developing and operating </w:t>
      </w:r>
      <w:r w:rsidR="00260560">
        <w:t xml:space="preserve">a </w:t>
      </w:r>
      <w:r>
        <w:t>student organization</w:t>
      </w:r>
      <w:r w:rsidR="00260560">
        <w:t>; developing client-driven projects;</w:t>
      </w:r>
      <w:r>
        <w:t xml:space="preserve"> or other related</w:t>
      </w:r>
      <w:r w:rsidR="00CF3433">
        <w:t xml:space="preserve"> </w:t>
      </w:r>
      <w:r w:rsidR="008B4290">
        <w:t>activities</w:t>
      </w:r>
    </w:p>
    <w:p w14:paraId="2EC93B03" w14:textId="77777777" w:rsidR="00B83D3F" w:rsidRDefault="00B83D3F" w:rsidP="00B83D3F"/>
    <w:p w14:paraId="53CB9166" w14:textId="77777777" w:rsidR="008B4290" w:rsidRDefault="00C03B51" w:rsidP="00CE3EBC">
      <w:pPr>
        <w:pStyle w:val="ListParagraph"/>
        <w:numPr>
          <w:ilvl w:val="0"/>
          <w:numId w:val="31"/>
        </w:numPr>
      </w:pPr>
      <w:r>
        <w:t>Develops and implements new academic programs of study (e.g., new courses,</w:t>
      </w:r>
      <w:r w:rsidR="008B4290">
        <w:t xml:space="preserve"> revisions to existing courses)</w:t>
      </w:r>
    </w:p>
    <w:p w14:paraId="760CFF52" w14:textId="14972D92" w:rsidR="00C03B51" w:rsidRDefault="00C03B51" w:rsidP="00CE3EBC">
      <w:pPr>
        <w:pStyle w:val="ListParagraph"/>
        <w:numPr>
          <w:ilvl w:val="0"/>
          <w:numId w:val="31"/>
        </w:numPr>
      </w:pPr>
      <w:r>
        <w:t>Plays a significant role in developing, maintaining, and/or upgrading a</w:t>
      </w:r>
      <w:r w:rsidR="00CF3433">
        <w:t xml:space="preserve"> classroom </w:t>
      </w:r>
      <w:r>
        <w:t>studio</w:t>
      </w:r>
      <w:r w:rsidR="00CF3433">
        <w:t>, technical area/</w:t>
      </w:r>
      <w:r w:rsidR="00783D64">
        <w:t>shop</w:t>
      </w:r>
      <w:r>
        <w:t xml:space="preserve">, digital lab, or </w:t>
      </w:r>
      <w:r w:rsidR="00CF3433">
        <w:t xml:space="preserve">academic </w:t>
      </w:r>
      <w:r>
        <w:t>display venue</w:t>
      </w:r>
    </w:p>
    <w:p w14:paraId="6BABEECA" w14:textId="77777777" w:rsidR="00C03B51" w:rsidRDefault="00C03B51" w:rsidP="00EF7817">
      <w:pPr>
        <w:widowControl w:val="0"/>
        <w:autoSpaceDE w:val="0"/>
        <w:autoSpaceDN w:val="0"/>
        <w:adjustRightInd w:val="0"/>
        <w:rPr>
          <w:szCs w:val="20"/>
        </w:rPr>
      </w:pPr>
    </w:p>
    <w:p w14:paraId="3DF49AEB" w14:textId="78236A3D" w:rsidR="00601692" w:rsidRDefault="00EF7817" w:rsidP="00EF7817">
      <w:pPr>
        <w:widowControl w:val="0"/>
        <w:autoSpaceDE w:val="0"/>
        <w:autoSpaceDN w:val="0"/>
        <w:adjustRightInd w:val="0"/>
        <w:rPr>
          <w:szCs w:val="20"/>
        </w:rPr>
      </w:pPr>
      <w:r w:rsidRPr="007F3CE3">
        <w:rPr>
          <w:bCs/>
          <w:iCs/>
          <w:szCs w:val="20"/>
          <w:u w:val="single"/>
        </w:rPr>
        <w:t>Outstanding</w:t>
      </w:r>
      <w:r w:rsidR="00601692" w:rsidRPr="007F3CE3">
        <w:rPr>
          <w:bCs/>
          <w:iCs/>
          <w:szCs w:val="20"/>
        </w:rPr>
        <w:t>:</w:t>
      </w:r>
    </w:p>
    <w:p w14:paraId="5E9B7E1C" w14:textId="2DA917D9" w:rsidR="006B0117" w:rsidRDefault="00DA283C" w:rsidP="006B0117">
      <w:r w:rsidRPr="00510EA9">
        <w:rPr>
          <w:color w:val="000000"/>
          <w:szCs w:val="20"/>
        </w:rPr>
        <w:t xml:space="preserve">To achieve </w:t>
      </w:r>
      <w:r w:rsidRPr="00510EA9">
        <w:rPr>
          <w:i/>
          <w:iCs/>
          <w:color w:val="000000"/>
          <w:szCs w:val="20"/>
        </w:rPr>
        <w:t>Outstanding,</w:t>
      </w:r>
      <w:r w:rsidRPr="00510EA9">
        <w:rPr>
          <w:color w:val="000000"/>
          <w:szCs w:val="20"/>
        </w:rPr>
        <w:t xml:space="preserve"> the faculty member must </w:t>
      </w:r>
      <w:r w:rsidR="00783D64" w:rsidRPr="00510EA9">
        <w:rPr>
          <w:color w:val="000000"/>
          <w:szCs w:val="20"/>
        </w:rPr>
        <w:t xml:space="preserve">satisfy </w:t>
      </w:r>
      <w:r w:rsidRPr="00510EA9">
        <w:rPr>
          <w:color w:val="000000"/>
          <w:szCs w:val="20"/>
        </w:rPr>
        <w:t>the</w:t>
      </w:r>
      <w:r w:rsidR="00ED4934" w:rsidRPr="00510EA9">
        <w:rPr>
          <w:color w:val="000000"/>
          <w:szCs w:val="20"/>
        </w:rPr>
        <w:t xml:space="preserve"> </w:t>
      </w:r>
      <w:r w:rsidR="00B90036" w:rsidRPr="00510EA9">
        <w:rPr>
          <w:color w:val="000000"/>
          <w:szCs w:val="20"/>
        </w:rPr>
        <w:t>criteria required to earn an</w:t>
      </w:r>
      <w:r w:rsidRPr="00510EA9">
        <w:rPr>
          <w:color w:val="000000"/>
          <w:szCs w:val="20"/>
        </w:rPr>
        <w:t xml:space="preserve"> </w:t>
      </w:r>
      <w:r w:rsidRPr="00510EA9">
        <w:rPr>
          <w:i/>
          <w:iCs/>
          <w:color w:val="000000"/>
          <w:szCs w:val="20"/>
        </w:rPr>
        <w:t>Above Satisfactory</w:t>
      </w:r>
      <w:r w:rsidRPr="00510EA9">
        <w:rPr>
          <w:color w:val="000000"/>
          <w:szCs w:val="20"/>
        </w:rPr>
        <w:t xml:space="preserve"> rating (as listed above) during the academic year, and d</w:t>
      </w:r>
      <w:r w:rsidRPr="00510EA9">
        <w:rPr>
          <w:szCs w:val="20"/>
        </w:rPr>
        <w:t xml:space="preserve">emonstrate </w:t>
      </w:r>
      <w:r w:rsidR="00CF3433" w:rsidRPr="00510EA9">
        <w:rPr>
          <w:szCs w:val="20"/>
        </w:rPr>
        <w:t xml:space="preserve">exemplary </w:t>
      </w:r>
      <w:r w:rsidRPr="00510EA9">
        <w:rPr>
          <w:szCs w:val="20"/>
        </w:rPr>
        <w:t>performance in</w:t>
      </w:r>
      <w:r w:rsidR="00CF3433" w:rsidRPr="00510EA9">
        <w:rPr>
          <w:szCs w:val="20"/>
        </w:rPr>
        <w:t xml:space="preserve"> teaching as evidenced by</w:t>
      </w:r>
      <w:r w:rsidRPr="00510EA9">
        <w:rPr>
          <w:szCs w:val="20"/>
        </w:rPr>
        <w:t xml:space="preserve"> the activities outlined</w:t>
      </w:r>
      <w:r w:rsidR="00CF3433" w:rsidRPr="00510EA9">
        <w:rPr>
          <w:szCs w:val="20"/>
        </w:rPr>
        <w:t xml:space="preserve"> </w:t>
      </w:r>
      <w:r w:rsidRPr="00510EA9">
        <w:rPr>
          <w:szCs w:val="20"/>
        </w:rPr>
        <w:t>below</w:t>
      </w:r>
      <w:r w:rsidR="005B056C" w:rsidRPr="00510EA9">
        <w:rPr>
          <w:szCs w:val="20"/>
        </w:rPr>
        <w:t xml:space="preserve">. </w:t>
      </w:r>
      <w:r w:rsidR="004E3676" w:rsidRPr="00510EA9">
        <w:t>The following list</w:t>
      </w:r>
      <w:r w:rsidRPr="00510EA9">
        <w:t xml:space="preserve"> is not rank-ordered, equally weighted, or exhaustive:</w:t>
      </w:r>
    </w:p>
    <w:p w14:paraId="77DCCF8A" w14:textId="77777777" w:rsidR="00510EA9" w:rsidRDefault="00510EA9" w:rsidP="006B0117"/>
    <w:p w14:paraId="69B9D394" w14:textId="77777777" w:rsidR="006B0117" w:rsidRDefault="009E5FB0" w:rsidP="00CE3EBC">
      <w:pPr>
        <w:pStyle w:val="ListParagraph"/>
        <w:numPr>
          <w:ilvl w:val="0"/>
          <w:numId w:val="32"/>
        </w:numPr>
      </w:pPr>
      <w:r w:rsidRPr="00B90036">
        <w:t>D</w:t>
      </w:r>
      <w:r w:rsidR="0061545F" w:rsidRPr="00B90036">
        <w:t>emonstrate</w:t>
      </w:r>
      <w:r w:rsidRPr="00B90036">
        <w:t>s</w:t>
      </w:r>
      <w:r w:rsidR="0061545F" w:rsidRPr="00B90036">
        <w:t xml:space="preserve"> the breadth of knowledge needed to either cover several areas or relate the results of other areas t</w:t>
      </w:r>
      <w:r w:rsidR="00C24CFE" w:rsidRPr="00B90036">
        <w:t>o his/her own area of specialty</w:t>
      </w:r>
      <w:r w:rsidR="006D626B" w:rsidRPr="00B90036">
        <w:t>,</w:t>
      </w:r>
      <w:r w:rsidRPr="00B90036">
        <w:t xml:space="preserve"> and </w:t>
      </w:r>
      <w:r w:rsidR="00C24CFE" w:rsidRPr="00B90036">
        <w:t>has</w:t>
      </w:r>
      <w:r w:rsidR="0061545F" w:rsidRPr="00B90036">
        <w:t xml:space="preserve"> depth of knowledge to awaken students’ interests to at least one field of specialization</w:t>
      </w:r>
      <w:r w:rsidR="00C24CFE" w:rsidRPr="00B90036">
        <w:t xml:space="preserve"> within the disciplines of</w:t>
      </w:r>
      <w:r w:rsidR="00312612" w:rsidRPr="00B90036">
        <w:t xml:space="preserve"> </w:t>
      </w:r>
      <w:r w:rsidR="00C24CFE" w:rsidRPr="00B90036">
        <w:t>SVA</w:t>
      </w:r>
      <w:r w:rsidR="00312612" w:rsidRPr="00B90036">
        <w:t>D</w:t>
      </w:r>
    </w:p>
    <w:p w14:paraId="723DF1FF" w14:textId="77777777" w:rsidR="00586EAB" w:rsidRPr="00B90036" w:rsidRDefault="00586EAB" w:rsidP="00CE3EBC">
      <w:pPr>
        <w:pStyle w:val="ListParagraph"/>
      </w:pPr>
    </w:p>
    <w:p w14:paraId="69E31385" w14:textId="58A3C589" w:rsidR="0061545F" w:rsidRDefault="00312612" w:rsidP="00CE3EBC">
      <w:pPr>
        <w:pStyle w:val="ListParagraph"/>
        <w:numPr>
          <w:ilvl w:val="0"/>
          <w:numId w:val="32"/>
        </w:numPr>
      </w:pPr>
      <w:r w:rsidRPr="00B90036">
        <w:t>S</w:t>
      </w:r>
      <w:r w:rsidR="009E5FB0" w:rsidRPr="00B90036">
        <w:t>hows innovation</w:t>
      </w:r>
      <w:r w:rsidR="0061545F" w:rsidRPr="00B90036">
        <w:t xml:space="preserve"> in the </w:t>
      </w:r>
      <w:r w:rsidR="00C24CFE" w:rsidRPr="00B90036">
        <w:t xml:space="preserve">creation of </w:t>
      </w:r>
      <w:r w:rsidR="009E5FB0" w:rsidRPr="00B90036">
        <w:t xml:space="preserve">meaningful </w:t>
      </w:r>
      <w:r w:rsidR="00C24CFE" w:rsidRPr="00B90036">
        <w:t>learning activities</w:t>
      </w:r>
      <w:r w:rsidR="009E5FB0" w:rsidRPr="00B90036">
        <w:t xml:space="preserve"> for students,</w:t>
      </w:r>
      <w:r w:rsidR="0061545F" w:rsidRPr="00B90036">
        <w:t xml:space="preserve"> </w:t>
      </w:r>
      <w:r w:rsidR="00B85A46" w:rsidRPr="00B90036">
        <w:t xml:space="preserve">equips students with an understanding of proper historical context and </w:t>
      </w:r>
      <w:r w:rsidR="002B3F99" w:rsidRPr="00B90036">
        <w:t xml:space="preserve">relevant </w:t>
      </w:r>
      <w:r w:rsidR="00B85A46" w:rsidRPr="00B90036">
        <w:t xml:space="preserve">vocabulary, informs </w:t>
      </w:r>
      <w:r w:rsidR="00C24CFE" w:rsidRPr="00B90036">
        <w:t xml:space="preserve">students </w:t>
      </w:r>
      <w:r w:rsidR="0061545F" w:rsidRPr="00B90036">
        <w:t xml:space="preserve">of </w:t>
      </w:r>
      <w:r w:rsidR="00B85A46" w:rsidRPr="00B90036">
        <w:t xml:space="preserve">emerging developments and trends in </w:t>
      </w:r>
      <w:r w:rsidR="0061545F" w:rsidRPr="00B90036">
        <w:t>the field</w:t>
      </w:r>
    </w:p>
    <w:p w14:paraId="4D79B3F4" w14:textId="77777777" w:rsidR="00586EAB" w:rsidRPr="00B90036" w:rsidRDefault="00586EAB" w:rsidP="00586EAB"/>
    <w:p w14:paraId="7B9C471E" w14:textId="77777777" w:rsidR="006B0117" w:rsidRPr="00586EAB" w:rsidRDefault="00CA4A7D" w:rsidP="00CE3EBC">
      <w:pPr>
        <w:pStyle w:val="ListParagraph"/>
        <w:numPr>
          <w:ilvl w:val="0"/>
          <w:numId w:val="2"/>
        </w:numPr>
      </w:pPr>
      <w:r w:rsidRPr="00B90036">
        <w:t>Earns an average rating of “excellent</w:t>
      </w:r>
      <w:r w:rsidR="00B852DB" w:rsidRPr="00B90036">
        <w:t>”</w:t>
      </w:r>
      <w:r w:rsidRPr="00B90036">
        <w:t xml:space="preserve"> from students who complete Student Perceptions of Instruction (SPOIs), including, but not limited to, the numerical tabulations and written comments. </w:t>
      </w:r>
      <w:r w:rsidRPr="00B90036">
        <w:rPr>
          <w:i/>
        </w:rPr>
        <w:t xml:space="preserve"> NOTE: It is important to recognize the aggregate nature of numerical ratings versus the individual nature of written comments. If referring to written comments, it is critical for faculty and the evaluator to use them judiciously and comprehensively (and not used selectively to make a point)</w:t>
      </w:r>
    </w:p>
    <w:p w14:paraId="4465792C" w14:textId="77777777" w:rsidR="00586EAB" w:rsidRPr="00B90036" w:rsidRDefault="00586EAB" w:rsidP="00586EAB">
      <w:pPr>
        <w:ind w:left="360"/>
      </w:pPr>
    </w:p>
    <w:p w14:paraId="40F4C811" w14:textId="0D9D6C5A" w:rsidR="00032640" w:rsidRPr="00B90036" w:rsidRDefault="00ED4934" w:rsidP="00CE3EBC">
      <w:pPr>
        <w:pStyle w:val="ListParagraph"/>
        <w:numPr>
          <w:ilvl w:val="0"/>
          <w:numId w:val="2"/>
        </w:numPr>
      </w:pPr>
      <w:r w:rsidRPr="00B90036">
        <w:t>Engages in</w:t>
      </w:r>
      <w:r w:rsidR="00C91C4B" w:rsidRPr="00B90036">
        <w:t xml:space="preserve"> ongoing </w:t>
      </w:r>
      <w:r w:rsidRPr="00B90036">
        <w:t xml:space="preserve">and innovative </w:t>
      </w:r>
      <w:r w:rsidR="00C91C4B" w:rsidRPr="00B90036">
        <w:t>teaching development</w:t>
      </w:r>
      <w:r w:rsidRPr="00B90036">
        <w:t xml:space="preserve"> </w:t>
      </w:r>
      <w:r w:rsidR="00D7657B">
        <w:t>of</w:t>
      </w:r>
      <w:r w:rsidR="00C91C4B" w:rsidRPr="00B90036">
        <w:t xml:space="preserve"> undergraduate and graduate</w:t>
      </w:r>
    </w:p>
    <w:p w14:paraId="7F885BFB" w14:textId="77777777" w:rsidR="006B0117" w:rsidRDefault="00C91C4B" w:rsidP="00CE3EBC">
      <w:pPr>
        <w:pStyle w:val="ListParagraph"/>
      </w:pPr>
      <w:r w:rsidRPr="00B90036">
        <w:t>programs, events, activities, and in content area responsibility</w:t>
      </w:r>
    </w:p>
    <w:p w14:paraId="452F25F8" w14:textId="77777777" w:rsidR="00586EAB" w:rsidRPr="00B90036" w:rsidRDefault="00586EAB" w:rsidP="00586EAB"/>
    <w:p w14:paraId="391DE74E" w14:textId="77777777" w:rsidR="00D0436B" w:rsidRDefault="00032640" w:rsidP="00CE3EBC">
      <w:pPr>
        <w:pStyle w:val="ListParagraph"/>
        <w:numPr>
          <w:ilvl w:val="0"/>
          <w:numId w:val="2"/>
        </w:numPr>
      </w:pPr>
      <w:r w:rsidRPr="00B90036">
        <w:t>Performs</w:t>
      </w:r>
      <w:r w:rsidR="00C91C4B" w:rsidRPr="00B90036">
        <w:t xml:space="preserve"> a leadership role in academic functions, events, and activities (e.g., regularly attends critiques, receptions, reviews, thesis defenses, and related </w:t>
      </w:r>
      <w:r w:rsidR="007D5B27" w:rsidRPr="00B90036">
        <w:t>SVAD</w:t>
      </w:r>
      <w:r w:rsidR="00C91C4B" w:rsidRPr="00B90036">
        <w:t xml:space="preserve"> events on the main UCF campus, at the Center for Emerging Media, and/or regional campuses at Daytona or West Valencia)</w:t>
      </w:r>
    </w:p>
    <w:p w14:paraId="472E2DEF" w14:textId="77777777" w:rsidR="00586EAB" w:rsidRDefault="00586EAB" w:rsidP="00586EAB">
      <w:pPr>
        <w:ind w:left="360"/>
      </w:pPr>
    </w:p>
    <w:p w14:paraId="0DA87083" w14:textId="77777777" w:rsidR="00D0436B" w:rsidRDefault="00E04F96" w:rsidP="00CE3EBC">
      <w:pPr>
        <w:pStyle w:val="ListParagraph"/>
        <w:numPr>
          <w:ilvl w:val="0"/>
          <w:numId w:val="2"/>
        </w:numPr>
      </w:pPr>
      <w:r w:rsidRPr="00D7657B">
        <w:t>Often m</w:t>
      </w:r>
      <w:r w:rsidR="00C91C4B" w:rsidRPr="00D7657B">
        <w:t>entors students outside of classroom instruction (readily available to individual students or student groups or organizations)</w:t>
      </w:r>
    </w:p>
    <w:p w14:paraId="3444C072" w14:textId="77777777" w:rsidR="00586EAB" w:rsidRPr="00D7657B" w:rsidRDefault="00586EAB" w:rsidP="00586EAB"/>
    <w:p w14:paraId="32BDA86C" w14:textId="77777777" w:rsidR="00D0436B" w:rsidRDefault="00C91C4B" w:rsidP="00CE3EBC">
      <w:pPr>
        <w:pStyle w:val="ListParagraph"/>
        <w:numPr>
          <w:ilvl w:val="0"/>
          <w:numId w:val="2"/>
        </w:numPr>
      </w:pPr>
      <w:r w:rsidRPr="00D7657B">
        <w:t>Develops and implements innovative pedagogical techniques (e.g., interdisciplinary teaching, team teaching)</w:t>
      </w:r>
      <w:r w:rsidR="00B85A46" w:rsidRPr="00D7657B">
        <w:t xml:space="preserve"> and/or engages in significant and ongoing discipline-related professional development (e.g., software and hardware self-training)</w:t>
      </w:r>
    </w:p>
    <w:p w14:paraId="6541FB21" w14:textId="77777777" w:rsidR="00586EAB" w:rsidRPr="00D7657B" w:rsidRDefault="00586EAB" w:rsidP="00586EAB"/>
    <w:p w14:paraId="3012F954" w14:textId="77777777" w:rsidR="00D0436B" w:rsidRDefault="00C91C4B" w:rsidP="00CE3EBC">
      <w:pPr>
        <w:pStyle w:val="ListParagraph"/>
        <w:numPr>
          <w:ilvl w:val="0"/>
          <w:numId w:val="2"/>
        </w:numPr>
      </w:pPr>
      <w:r w:rsidRPr="00D7657B">
        <w:t>Leads/</w:t>
      </w:r>
      <w:r w:rsidR="00B85A46" w:rsidRPr="00D7657B">
        <w:t>organizes</w:t>
      </w:r>
      <w:r w:rsidRPr="00D7657B">
        <w:t xml:space="preserve"> seminars, workshops, or other forums focused on curricular concerns, teaching, or the learning process</w:t>
      </w:r>
    </w:p>
    <w:p w14:paraId="3AD79895" w14:textId="77777777" w:rsidR="00586EAB" w:rsidRPr="00D7657B" w:rsidRDefault="00586EAB" w:rsidP="00586EAB"/>
    <w:p w14:paraId="36133C8B" w14:textId="16FBD1CD" w:rsidR="00D0436B" w:rsidRDefault="00B85A46" w:rsidP="00CE3EBC">
      <w:pPr>
        <w:pStyle w:val="ListParagraph"/>
        <w:numPr>
          <w:ilvl w:val="0"/>
          <w:numId w:val="2"/>
        </w:numPr>
      </w:pPr>
      <w:r w:rsidRPr="00D7657B">
        <w:t>Leads/organizes field trips and/or speaker series for a student group, class, area, or unit</w:t>
      </w:r>
    </w:p>
    <w:p w14:paraId="0C553D97" w14:textId="77777777" w:rsidR="00586EAB" w:rsidRPr="00D7657B" w:rsidRDefault="00586EAB" w:rsidP="00586EAB"/>
    <w:p w14:paraId="5EE79A65" w14:textId="15D2DD6D" w:rsidR="00CD2414" w:rsidRDefault="00C91C4B" w:rsidP="00CE3EBC">
      <w:pPr>
        <w:pStyle w:val="ListParagraph"/>
        <w:numPr>
          <w:ilvl w:val="0"/>
          <w:numId w:val="2"/>
        </w:numPr>
      </w:pPr>
      <w:r w:rsidRPr="00D7657B">
        <w:t>Demonstrates active and ongoing leadership or involvement in the graduate program (e.g., chair and/or serve on multiple master’s thesis committees, maintaining graduate faculty/graduate scholars status)</w:t>
      </w:r>
    </w:p>
    <w:p w14:paraId="55855226" w14:textId="77777777" w:rsidR="00CD2414" w:rsidRPr="00D7657B" w:rsidRDefault="00CD2414" w:rsidP="00CD2414"/>
    <w:p w14:paraId="09ED9E96" w14:textId="77777777" w:rsidR="00D0436B" w:rsidRDefault="00C91C4B" w:rsidP="00CE3EBC">
      <w:pPr>
        <w:pStyle w:val="ListParagraph"/>
        <w:numPr>
          <w:ilvl w:val="0"/>
          <w:numId w:val="2"/>
        </w:numPr>
      </w:pPr>
      <w:r w:rsidRPr="00D7657B">
        <w:t xml:space="preserve">Provides </w:t>
      </w:r>
      <w:r w:rsidR="00B85A46" w:rsidRPr="00D7657B">
        <w:t xml:space="preserve">compelling </w:t>
      </w:r>
      <w:r w:rsidRPr="00D7657B">
        <w:t xml:space="preserve">evidence of significant teaching effectiveness through </w:t>
      </w:r>
      <w:r w:rsidR="00B85A46" w:rsidRPr="00D7657B">
        <w:t xml:space="preserve">ongoing, </w:t>
      </w:r>
      <w:r w:rsidRPr="00D7657B">
        <w:t>distinctive achievement</w:t>
      </w:r>
      <w:r w:rsidR="00DC3F16" w:rsidRPr="00D7657B">
        <w:t>s of students in the discipline</w:t>
      </w:r>
      <w:r w:rsidR="006B4C84" w:rsidRPr="00D7657B">
        <w:t xml:space="preserve"> (e.g., student awards from material generated in the faculty member’s classes, outstanding graduate school acceptance rates, and/or comparable entry-level professional positions for students directly supervised by the faculty)</w:t>
      </w:r>
    </w:p>
    <w:p w14:paraId="5CF9F5D9" w14:textId="77777777" w:rsidR="00CD2414" w:rsidRPr="00D7657B" w:rsidRDefault="00CD2414" w:rsidP="00CD2414"/>
    <w:p w14:paraId="762F28BB" w14:textId="7BE99803" w:rsidR="00856903" w:rsidRDefault="00EF28E4" w:rsidP="00CE3EBC">
      <w:pPr>
        <w:pStyle w:val="ListParagraph"/>
        <w:numPr>
          <w:ilvl w:val="0"/>
          <w:numId w:val="2"/>
        </w:numPr>
      </w:pPr>
      <w:r w:rsidRPr="00D7657B">
        <w:t>Receives Regional or N</w:t>
      </w:r>
      <w:r w:rsidR="002B0388" w:rsidRPr="00D7657B">
        <w:t xml:space="preserve">ational recognition for teaching or curriculum development, receives a TIP award or other </w:t>
      </w:r>
      <w:r w:rsidR="00B85A46" w:rsidRPr="00D7657B">
        <w:t>CAH</w:t>
      </w:r>
      <w:r w:rsidR="002B0388" w:rsidRPr="00D7657B">
        <w:t xml:space="preserve"> or </w:t>
      </w:r>
      <w:r w:rsidR="00B85A46" w:rsidRPr="00D7657B">
        <w:t>UCF</w:t>
      </w:r>
      <w:r w:rsidR="002B0388" w:rsidRPr="00D7657B">
        <w:t xml:space="preserve"> recognition and/or other kinds of formal recognition for teaching (e.g., Fulbright Fellowship, invitation to teach at another institution), secures a significant external grant for the preparation of instructional materials</w:t>
      </w:r>
    </w:p>
    <w:p w14:paraId="4A3A7E45" w14:textId="77777777" w:rsidR="00CD2414" w:rsidRDefault="00CD2414" w:rsidP="00CD2414"/>
    <w:p w14:paraId="00632275" w14:textId="77777777" w:rsidR="0029505E" w:rsidRPr="007D2AE8" w:rsidRDefault="0029505E" w:rsidP="007F3CE3"/>
    <w:p w14:paraId="762D8604" w14:textId="0A7EE0E8" w:rsidR="008B4B13" w:rsidRPr="00D7657B" w:rsidRDefault="0020640A">
      <w:pPr>
        <w:rPr>
          <w:color w:val="000000"/>
          <w:szCs w:val="20"/>
        </w:rPr>
      </w:pPr>
      <w:r w:rsidRPr="00D7657B">
        <w:rPr>
          <w:b/>
          <w:color w:val="000000"/>
          <w:szCs w:val="20"/>
        </w:rPr>
        <w:t>SECTION 2: RESEARCH AND CREATIVE ACTIVITIES</w:t>
      </w:r>
    </w:p>
    <w:p w14:paraId="4B7B4B67" w14:textId="77777777" w:rsidR="007C72E7" w:rsidRPr="00D7657B" w:rsidRDefault="007C72E7">
      <w:pPr>
        <w:rPr>
          <w:color w:val="000000"/>
          <w:szCs w:val="20"/>
        </w:rPr>
      </w:pPr>
    </w:p>
    <w:p w14:paraId="540891B2" w14:textId="77777777" w:rsidR="003D0F93" w:rsidRPr="00D7657B" w:rsidRDefault="003D0F93" w:rsidP="003D0F93">
      <w:pPr>
        <w:rPr>
          <w:i/>
          <w:szCs w:val="20"/>
        </w:rPr>
      </w:pPr>
      <w:r w:rsidRPr="00D7657B">
        <w:rPr>
          <w:i/>
          <w:szCs w:val="20"/>
        </w:rPr>
        <w:t>Criteria for Overall Categories of Accomplishment</w:t>
      </w:r>
    </w:p>
    <w:p w14:paraId="67CA4D5A" w14:textId="77777777" w:rsidR="00407C72" w:rsidRPr="00945D89" w:rsidRDefault="00407C72" w:rsidP="003D0F93">
      <w:pPr>
        <w:rPr>
          <w:i/>
          <w:szCs w:val="20"/>
        </w:rPr>
      </w:pPr>
    </w:p>
    <w:p w14:paraId="570660EB" w14:textId="1D893678" w:rsidR="003D0F93" w:rsidRPr="00DC210F" w:rsidRDefault="0020640A">
      <w:pPr>
        <w:rPr>
          <w:rFonts w:cs="Tahoma"/>
        </w:rPr>
      </w:pPr>
      <w:r w:rsidRPr="00945D89">
        <w:t>In recognition of the various components of SVAD</w:t>
      </w:r>
      <w:r w:rsidR="007B5029" w:rsidRPr="00945D89">
        <w:t xml:space="preserve">, </w:t>
      </w:r>
      <w:r w:rsidRPr="00945D89">
        <w:t>and the diversity of experimentation involved in pursuit of new knowledge</w:t>
      </w:r>
      <w:r w:rsidR="000E4AD2" w:rsidRPr="00945D89">
        <w:t xml:space="preserve">, </w:t>
      </w:r>
      <w:r w:rsidR="007B5029" w:rsidRPr="00945D89">
        <w:t xml:space="preserve">scholarly </w:t>
      </w:r>
      <w:r w:rsidRPr="00945D89">
        <w:t xml:space="preserve">research, creative activity, and </w:t>
      </w:r>
      <w:r w:rsidR="007B5029" w:rsidRPr="00945D89">
        <w:t>client</w:t>
      </w:r>
      <w:r w:rsidRPr="00945D89">
        <w:t xml:space="preserve">-driven projects </w:t>
      </w:r>
      <w:r w:rsidR="007B5029" w:rsidRPr="00945D89">
        <w:t xml:space="preserve">may be specialized and/or </w:t>
      </w:r>
      <w:r w:rsidRPr="00945D89">
        <w:t xml:space="preserve">evolve into interdisciplinary or collaborative activities </w:t>
      </w:r>
      <w:r w:rsidR="003D0F93" w:rsidRPr="00945D89">
        <w:t>that</w:t>
      </w:r>
      <w:r w:rsidR="00407C72" w:rsidRPr="00945D89">
        <w:rPr>
          <w:rFonts w:cs="Tahoma"/>
        </w:rPr>
        <w:t xml:space="preserve"> bridge traditional disciplines</w:t>
      </w:r>
      <w:r w:rsidR="003D0F93" w:rsidRPr="00945D89">
        <w:rPr>
          <w:rFonts w:cs="Tahoma"/>
        </w:rPr>
        <w:t xml:space="preserve">. </w:t>
      </w:r>
      <w:r w:rsidRPr="00945D89">
        <w:rPr>
          <w:rFonts w:cs="Tahoma"/>
        </w:rPr>
        <w:t xml:space="preserve"> </w:t>
      </w:r>
      <w:r w:rsidR="003D0F93" w:rsidRPr="00945D89">
        <w:rPr>
          <w:rFonts w:cs="Tahoma"/>
        </w:rPr>
        <w:t xml:space="preserve">Therefore, if part of the assignment of duties on the FAR (AA-46) for a faculty member of any rank includes </w:t>
      </w:r>
      <w:r w:rsidR="00407C72" w:rsidRPr="00945D89">
        <w:rPr>
          <w:rFonts w:cs="Tahoma"/>
        </w:rPr>
        <w:t xml:space="preserve">a </w:t>
      </w:r>
      <w:r w:rsidR="003D0F93" w:rsidRPr="00945D89">
        <w:rPr>
          <w:rFonts w:cs="Tahoma"/>
        </w:rPr>
        <w:t xml:space="preserve">research assignment, the evaluator and the faculty member will refer to the </w:t>
      </w:r>
      <w:r w:rsidR="00407C72" w:rsidRPr="00945D89">
        <w:rPr>
          <w:rFonts w:cs="Tahoma"/>
        </w:rPr>
        <w:t>appropriate</w:t>
      </w:r>
      <w:r w:rsidR="003D0F93" w:rsidRPr="00945D89">
        <w:rPr>
          <w:rFonts w:cs="Tahoma"/>
        </w:rPr>
        <w:t xml:space="preserve"> criteria </w:t>
      </w:r>
      <w:r w:rsidR="00C1590A" w:rsidRPr="00945D89">
        <w:rPr>
          <w:rFonts w:cs="Tahoma"/>
        </w:rPr>
        <w:t xml:space="preserve">to </w:t>
      </w:r>
      <w:r w:rsidR="003D0F93" w:rsidRPr="00945D89">
        <w:rPr>
          <w:rFonts w:cs="Tahoma"/>
        </w:rPr>
        <w:t xml:space="preserve">determine the </w:t>
      </w:r>
      <w:r w:rsidR="00C1590A" w:rsidRPr="00945D89">
        <w:rPr>
          <w:rFonts w:cs="Tahoma"/>
        </w:rPr>
        <w:t xml:space="preserve">annual performance </w:t>
      </w:r>
      <w:r w:rsidR="003D0F93" w:rsidRPr="00945D89">
        <w:rPr>
          <w:rFonts w:cs="Tahoma"/>
        </w:rPr>
        <w:t>rating</w:t>
      </w:r>
      <w:r w:rsidR="00C1590A" w:rsidRPr="00945D89">
        <w:rPr>
          <w:rFonts w:cs="Tahoma"/>
        </w:rPr>
        <w:t xml:space="preserve"> for this review cycle.</w:t>
      </w:r>
      <w:r w:rsidR="003D0F93" w:rsidRPr="00945D89">
        <w:rPr>
          <w:rFonts w:cs="Tahoma"/>
        </w:rPr>
        <w:t xml:space="preserve"> </w:t>
      </w:r>
      <w:r w:rsidR="0008606C" w:rsidRPr="00DC210F">
        <w:t xml:space="preserve">It is the responsibility of the faculty member to </w:t>
      </w:r>
      <w:r w:rsidR="007E6AF8" w:rsidRPr="00DC210F">
        <w:t>be able to furnish</w:t>
      </w:r>
      <w:r w:rsidR="0008606C" w:rsidRPr="00DC210F">
        <w:t xml:space="preserve"> evidence </w:t>
      </w:r>
      <w:r w:rsidR="004F47E1" w:rsidRPr="00DC210F">
        <w:t>to verify</w:t>
      </w:r>
      <w:r w:rsidR="0008606C" w:rsidRPr="00DC210F">
        <w:t xml:space="preserve"> all a listed activities</w:t>
      </w:r>
      <w:r w:rsidR="007E6AF8" w:rsidRPr="00DC210F">
        <w:t xml:space="preserve"> upon request</w:t>
      </w:r>
      <w:r w:rsidR="0008606C" w:rsidRPr="00DC210F">
        <w:t>.</w:t>
      </w:r>
    </w:p>
    <w:p w14:paraId="19FB1AB3" w14:textId="77777777" w:rsidR="00F92E41" w:rsidRPr="00945D89" w:rsidRDefault="00F92E41" w:rsidP="007F3CE3"/>
    <w:p w14:paraId="3E8AD23E" w14:textId="52F2A669" w:rsidR="0008606C" w:rsidRDefault="005E52C4" w:rsidP="007F3CE3">
      <w:pPr>
        <w:rPr>
          <w:i/>
        </w:rPr>
      </w:pPr>
      <w:r w:rsidRPr="00945D89">
        <w:rPr>
          <w:i/>
        </w:rPr>
        <w:t>Discipline Specific Guidelines</w:t>
      </w:r>
      <w:r w:rsidR="00E315B5">
        <w:rPr>
          <w:i/>
        </w:rPr>
        <w:t>:</w:t>
      </w:r>
    </w:p>
    <w:p w14:paraId="57CBC956" w14:textId="7821CBEF" w:rsidR="008A3F7A" w:rsidRPr="008C451A" w:rsidRDefault="008A3F7A" w:rsidP="00E315B5">
      <w:pPr>
        <w:rPr>
          <w:i/>
        </w:rPr>
      </w:pPr>
    </w:p>
    <w:p w14:paraId="595D464B" w14:textId="0686E6FF" w:rsidR="00D0789C" w:rsidRPr="00510EA9" w:rsidRDefault="008A3F7A" w:rsidP="00510EA9">
      <w:pPr>
        <w:pBdr>
          <w:top w:val="single" w:sz="4" w:space="1" w:color="auto"/>
          <w:left w:val="single" w:sz="4" w:space="4" w:color="auto"/>
          <w:bottom w:val="single" w:sz="4" w:space="1" w:color="auto"/>
          <w:right w:val="single" w:sz="4" w:space="4" w:color="auto"/>
        </w:pBdr>
        <w:rPr>
          <w:b/>
          <w:highlight w:val="yellow"/>
        </w:rPr>
      </w:pPr>
      <w:r w:rsidRPr="00510EA9">
        <w:rPr>
          <w:b/>
          <w:spacing w:val="2"/>
          <w:w w:val="105"/>
        </w:rPr>
        <w:t>Art-Art History</w:t>
      </w:r>
    </w:p>
    <w:p w14:paraId="34AEA1D8" w14:textId="77777777" w:rsidR="008E4723" w:rsidRPr="00945D89" w:rsidRDefault="008E4723" w:rsidP="007F3CE3"/>
    <w:p w14:paraId="5D306F5C" w14:textId="77777777" w:rsidR="00E95EB1" w:rsidRDefault="008E4723" w:rsidP="00882135">
      <w:r w:rsidRPr="00945D89">
        <w:t>The publication of books, scholarly texts, monographs, and/or textbooks, articles in peer reviewed journals, essays in books, and the presentation of research through panels and conferences is crucial to establishing a substantial contribution in the field.</w:t>
      </w:r>
      <w:r w:rsidR="00E95EB1">
        <w:t xml:space="preserve"> </w:t>
      </w:r>
      <w:r w:rsidR="003C3144" w:rsidRPr="00510EA9">
        <w:t xml:space="preserve">It is the responsibility of the candidate to substantiate all claims with clear and compelling evidence. </w:t>
      </w:r>
    </w:p>
    <w:p w14:paraId="293A741F" w14:textId="77777777" w:rsidR="00E95EB1" w:rsidRDefault="00E95EB1" w:rsidP="00882135"/>
    <w:p w14:paraId="2132136F" w14:textId="7B69B89E" w:rsidR="008E4723" w:rsidRPr="00E95EB1" w:rsidRDefault="003C3144" w:rsidP="00882135">
      <w:r w:rsidRPr="00E95EB1">
        <w:t xml:space="preserve">The following list is not rank-ordered, equally weighted, or exhaustive. Moreover, in cases where a ranking is delineated in a given category or line item, activities are ranked according to institutional standards of accepted levels of adjudication, audiences reached, and established venues </w:t>
      </w:r>
      <w:r w:rsidR="00882135" w:rsidRPr="00E95EB1">
        <w:t>(e.g. International, National, Regional, Statewide and Local).</w:t>
      </w:r>
    </w:p>
    <w:p w14:paraId="5FE4A119" w14:textId="77777777" w:rsidR="00510EA9" w:rsidRPr="00DE15E4" w:rsidRDefault="00510EA9" w:rsidP="00882135"/>
    <w:p w14:paraId="19205BF9" w14:textId="0E363BD4" w:rsidR="008E4723" w:rsidRPr="00DE15E4" w:rsidRDefault="008E4723" w:rsidP="00CE3EBC">
      <w:pPr>
        <w:pStyle w:val="ListParagraph"/>
        <w:numPr>
          <w:ilvl w:val="0"/>
          <w:numId w:val="15"/>
        </w:numPr>
      </w:pPr>
      <w:r w:rsidRPr="00DE15E4">
        <w:t xml:space="preserve">Contributes to the field through publications at the international, national, </w:t>
      </w:r>
      <w:r w:rsidR="008F67CF" w:rsidRPr="00DE15E4">
        <w:t xml:space="preserve">regional, statewide, and local </w:t>
      </w:r>
      <w:r w:rsidRPr="00DE15E4">
        <w:t>level</w:t>
      </w:r>
    </w:p>
    <w:p w14:paraId="09752059" w14:textId="77777777" w:rsidR="008E4723" w:rsidRPr="00DE15E4" w:rsidRDefault="008E4723" w:rsidP="008E4723"/>
    <w:p w14:paraId="6D66B558" w14:textId="74979122" w:rsidR="008E4723" w:rsidRPr="00DE15E4" w:rsidRDefault="008E4723" w:rsidP="00CE3EBC">
      <w:pPr>
        <w:pStyle w:val="ListParagraph"/>
        <w:numPr>
          <w:ilvl w:val="0"/>
          <w:numId w:val="15"/>
        </w:numPr>
      </w:pPr>
      <w:r w:rsidRPr="00DE15E4">
        <w:t>Participates in t</w:t>
      </w:r>
      <w:r w:rsidR="003C3144" w:rsidRPr="00DE15E4">
        <w:t xml:space="preserve">he presentation of research at </w:t>
      </w:r>
      <w:r w:rsidRPr="00DE15E4">
        <w:t>international, national, regional, statewide, and local conferences</w:t>
      </w:r>
    </w:p>
    <w:p w14:paraId="1847E7F5" w14:textId="77777777" w:rsidR="008E4723" w:rsidRPr="00DE15E4" w:rsidRDefault="008E4723" w:rsidP="008E4723">
      <w:pPr>
        <w:rPr>
          <w:strike/>
        </w:rPr>
      </w:pPr>
    </w:p>
    <w:p w14:paraId="199A6691" w14:textId="77777777" w:rsidR="008E4723" w:rsidRDefault="008E4723" w:rsidP="00CE3EBC">
      <w:pPr>
        <w:pStyle w:val="ListParagraph"/>
        <w:numPr>
          <w:ilvl w:val="0"/>
          <w:numId w:val="15"/>
        </w:numPr>
      </w:pPr>
      <w:r w:rsidRPr="00DE15E4">
        <w:t>Provides evidence of notable progress toward publication of a book or journal article, development of a chapter or essay within an edited text, or editing a text publication of a catalog or museum entry, published reviews of discipline-related publications</w:t>
      </w:r>
    </w:p>
    <w:p w14:paraId="38CAC4DC" w14:textId="77777777" w:rsidR="00945D89" w:rsidRDefault="00945D89" w:rsidP="00945D89"/>
    <w:p w14:paraId="60FF2F69" w14:textId="404B5CF9" w:rsidR="00945D89" w:rsidRPr="00DE15E4" w:rsidRDefault="00945D89" w:rsidP="00CE3EBC">
      <w:pPr>
        <w:pStyle w:val="ListParagraph"/>
        <w:numPr>
          <w:ilvl w:val="0"/>
          <w:numId w:val="15"/>
        </w:numPr>
      </w:pPr>
      <w:r w:rsidRPr="00DE15E4">
        <w:t>Submits and or publishes articles or abstracts (i.e. for publication or conference panel)</w:t>
      </w:r>
    </w:p>
    <w:p w14:paraId="535D83DE" w14:textId="77777777" w:rsidR="008E4723" w:rsidRPr="00DE15E4" w:rsidRDefault="008E4723" w:rsidP="008E4723">
      <w:pPr>
        <w:ind w:firstLine="60"/>
      </w:pPr>
    </w:p>
    <w:p w14:paraId="4598C885" w14:textId="77777777" w:rsidR="008E4723" w:rsidRPr="00DE15E4" w:rsidRDefault="008E4723" w:rsidP="00CE3EBC">
      <w:pPr>
        <w:pStyle w:val="ListParagraph"/>
        <w:numPr>
          <w:ilvl w:val="0"/>
          <w:numId w:val="15"/>
        </w:numPr>
      </w:pPr>
      <w:r w:rsidRPr="00DE15E4">
        <w:t>Participates in international, national, regional, statewide, and local level archival or collections research</w:t>
      </w:r>
    </w:p>
    <w:p w14:paraId="11516D3D" w14:textId="77777777" w:rsidR="008E4723" w:rsidRPr="00DE15E4" w:rsidRDefault="008E4723" w:rsidP="00CE3EBC">
      <w:pPr>
        <w:pStyle w:val="ListParagraph"/>
      </w:pPr>
    </w:p>
    <w:p w14:paraId="7BD8653E" w14:textId="77777777" w:rsidR="008E4723" w:rsidRPr="00DE15E4" w:rsidRDefault="008E4723" w:rsidP="00CE3EBC">
      <w:pPr>
        <w:pStyle w:val="ListParagraph"/>
        <w:numPr>
          <w:ilvl w:val="0"/>
          <w:numId w:val="15"/>
        </w:numPr>
      </w:pPr>
      <w:r w:rsidRPr="00DE15E4">
        <w:t xml:space="preserve"> Curates exhibitions at international, national, regional, statewide, and/or local venue  </w:t>
      </w:r>
    </w:p>
    <w:p w14:paraId="37B1028C" w14:textId="77777777" w:rsidR="008E4723" w:rsidRPr="00DE15E4" w:rsidRDefault="008E4723" w:rsidP="008E4723">
      <w:pPr>
        <w:ind w:firstLine="100"/>
      </w:pPr>
    </w:p>
    <w:p w14:paraId="1CBB74A0" w14:textId="77777777" w:rsidR="008E4723" w:rsidRPr="00DE15E4" w:rsidRDefault="008E4723" w:rsidP="00CE3EBC">
      <w:pPr>
        <w:pStyle w:val="ListParagraph"/>
        <w:numPr>
          <w:ilvl w:val="0"/>
          <w:numId w:val="15"/>
        </w:numPr>
      </w:pPr>
      <w:r w:rsidRPr="00DE15E4">
        <w:t xml:space="preserve">Earns awards for scholarship at the international, national, regional, statewide, and local level </w:t>
      </w:r>
    </w:p>
    <w:p w14:paraId="5E75E7B4" w14:textId="77777777" w:rsidR="008E4723" w:rsidRPr="00DE15E4" w:rsidRDefault="008E4723" w:rsidP="00CE3EBC">
      <w:pPr>
        <w:pStyle w:val="ListParagraph"/>
      </w:pPr>
    </w:p>
    <w:p w14:paraId="6C46CC77" w14:textId="2D41A803" w:rsidR="008E4723" w:rsidRPr="00DE15E4" w:rsidRDefault="0080199D" w:rsidP="00CE3EBC">
      <w:pPr>
        <w:pStyle w:val="ListParagraph"/>
        <w:numPr>
          <w:ilvl w:val="0"/>
          <w:numId w:val="15"/>
        </w:numPr>
      </w:pPr>
      <w:r w:rsidRPr="00DE15E4">
        <w:t>Submits</w:t>
      </w:r>
      <w:r w:rsidR="00E15598" w:rsidRPr="00DE15E4">
        <w:t xml:space="preserve"> and or secures</w:t>
      </w:r>
      <w:r w:rsidR="008E4723" w:rsidRPr="00DE15E4">
        <w:t xml:space="preserve"> grant</w:t>
      </w:r>
      <w:r w:rsidR="00E15598" w:rsidRPr="00DE15E4">
        <w:t>s</w:t>
      </w:r>
      <w:r w:rsidR="008E4723" w:rsidRPr="00DE15E4">
        <w:t xml:space="preserve"> at the international, national, regional, statewide, and local level </w:t>
      </w:r>
    </w:p>
    <w:p w14:paraId="731ED688" w14:textId="77777777" w:rsidR="008E4723" w:rsidRPr="00DE15E4" w:rsidRDefault="008E4723" w:rsidP="008E4723"/>
    <w:p w14:paraId="01190F6E" w14:textId="77777777" w:rsidR="008E4723" w:rsidRPr="00DE15E4" w:rsidRDefault="008E4723" w:rsidP="00CE3EBC">
      <w:pPr>
        <w:pStyle w:val="ListParagraph"/>
        <w:numPr>
          <w:ilvl w:val="0"/>
          <w:numId w:val="15"/>
        </w:numPr>
      </w:pPr>
      <w:r w:rsidRPr="00DE15E4">
        <w:t>Earns awards for fellowships at the international, national, regional, statewide, and local level</w:t>
      </w:r>
    </w:p>
    <w:p w14:paraId="3971915B" w14:textId="77777777" w:rsidR="008E4723" w:rsidRPr="00DE15E4" w:rsidRDefault="008E4723" w:rsidP="00CE3EBC">
      <w:pPr>
        <w:pStyle w:val="ListParagraph"/>
      </w:pPr>
    </w:p>
    <w:p w14:paraId="54E211D9" w14:textId="77777777" w:rsidR="008E4723" w:rsidRPr="00DE15E4" w:rsidRDefault="008E4723" w:rsidP="00CE3EBC">
      <w:pPr>
        <w:pStyle w:val="ListParagraph"/>
        <w:numPr>
          <w:ilvl w:val="0"/>
          <w:numId w:val="15"/>
        </w:numPr>
      </w:pPr>
      <w:r w:rsidRPr="00DE15E4">
        <w:t>Delivers guest lectures at the international, national, regional, statewide, and local level</w:t>
      </w:r>
    </w:p>
    <w:p w14:paraId="7FD38333" w14:textId="77777777" w:rsidR="008E4723" w:rsidRPr="00DE15E4" w:rsidRDefault="008E4723" w:rsidP="00CE3EBC">
      <w:pPr>
        <w:pStyle w:val="ListParagraph"/>
      </w:pPr>
    </w:p>
    <w:p w14:paraId="705D45C4" w14:textId="77777777" w:rsidR="008E4723" w:rsidRPr="00DE15E4" w:rsidRDefault="008E4723" w:rsidP="00CE3EBC">
      <w:pPr>
        <w:pStyle w:val="ListParagraph"/>
        <w:numPr>
          <w:ilvl w:val="0"/>
          <w:numId w:val="15"/>
        </w:numPr>
      </w:pPr>
      <w:r w:rsidRPr="00DE15E4">
        <w:t>Receives published positive reviews for scholarship or publications at the international, national, regional, statewide, and local level</w:t>
      </w:r>
    </w:p>
    <w:p w14:paraId="454A755A" w14:textId="77777777" w:rsidR="008E4723" w:rsidRPr="00DE15E4" w:rsidRDefault="008E4723" w:rsidP="00CE3EBC">
      <w:pPr>
        <w:pStyle w:val="ListParagraph"/>
      </w:pPr>
    </w:p>
    <w:p w14:paraId="5484CEFE" w14:textId="77777777" w:rsidR="008E4723" w:rsidRDefault="008E4723" w:rsidP="00CE3EBC">
      <w:pPr>
        <w:pStyle w:val="ListParagraph"/>
        <w:numPr>
          <w:ilvl w:val="0"/>
          <w:numId w:val="15"/>
        </w:numPr>
      </w:pPr>
      <w:r w:rsidRPr="00DE15E4">
        <w:t xml:space="preserve">Receives a UCF Research Incentive Award (RIA) </w:t>
      </w:r>
    </w:p>
    <w:p w14:paraId="7E733E2F" w14:textId="610528A7" w:rsidR="00E47166" w:rsidRPr="00DE15E4" w:rsidRDefault="00E47166" w:rsidP="007F3CE3">
      <w:pPr>
        <w:contextualSpacing/>
      </w:pPr>
    </w:p>
    <w:p w14:paraId="13112ECC" w14:textId="77777777" w:rsidR="00E315B5" w:rsidRDefault="00E315B5" w:rsidP="007F3CE3">
      <w:pPr>
        <w:tabs>
          <w:tab w:val="left" w:pos="820"/>
        </w:tabs>
        <w:ind w:right="-20"/>
        <w:rPr>
          <w:b/>
          <w:szCs w:val="20"/>
        </w:rPr>
      </w:pPr>
    </w:p>
    <w:p w14:paraId="70A2A25A" w14:textId="5BA27A4F" w:rsidR="00D14A54" w:rsidRPr="00132C52" w:rsidRDefault="00D0789C" w:rsidP="00510EA9">
      <w:pPr>
        <w:pBdr>
          <w:top w:val="single" w:sz="4" w:space="1" w:color="auto"/>
          <w:left w:val="single" w:sz="4" w:space="4" w:color="auto"/>
          <w:bottom w:val="single" w:sz="4" w:space="1" w:color="auto"/>
          <w:right w:val="single" w:sz="4" w:space="4" w:color="auto"/>
        </w:pBdr>
        <w:tabs>
          <w:tab w:val="left" w:pos="820"/>
        </w:tabs>
        <w:ind w:right="-20"/>
        <w:rPr>
          <w:b/>
          <w:szCs w:val="20"/>
        </w:rPr>
      </w:pPr>
      <w:r w:rsidRPr="00132C52">
        <w:rPr>
          <w:b/>
          <w:szCs w:val="20"/>
        </w:rPr>
        <w:t xml:space="preserve"> </w:t>
      </w:r>
      <w:r w:rsidR="00D14A54" w:rsidRPr="00132C52">
        <w:rPr>
          <w:b/>
          <w:szCs w:val="20"/>
        </w:rPr>
        <w:t>Art</w:t>
      </w:r>
      <w:r w:rsidR="004E5E4B" w:rsidRPr="00132C52">
        <w:rPr>
          <w:b/>
          <w:szCs w:val="20"/>
        </w:rPr>
        <w:t>-Studio</w:t>
      </w:r>
    </w:p>
    <w:p w14:paraId="2A3B5567" w14:textId="77777777" w:rsidR="00D14A54" w:rsidRPr="00132C52" w:rsidRDefault="00D14A54">
      <w:pPr>
        <w:spacing w:before="15" w:line="260" w:lineRule="exact"/>
        <w:ind w:left="810"/>
        <w:rPr>
          <w:sz w:val="26"/>
          <w:szCs w:val="26"/>
        </w:rPr>
      </w:pPr>
    </w:p>
    <w:p w14:paraId="4FCB8B8C" w14:textId="3B5A1AB8" w:rsidR="008E4723" w:rsidRPr="00132C52" w:rsidRDefault="008E4723" w:rsidP="008E4723">
      <w:r w:rsidRPr="00132C52">
        <w:t xml:space="preserve">Research and Creative work in the Studio Art area is given the same type of rigorous external review by which scholarly work is judged, but this type of review may take different forms, including exhibitions, performance, publication, and presentations in respected venues combining a variety of approaches and media. </w:t>
      </w:r>
    </w:p>
    <w:p w14:paraId="4EB55D97" w14:textId="77777777" w:rsidR="008E4723" w:rsidRPr="00132C52" w:rsidRDefault="008E4723" w:rsidP="008E4723">
      <w:pPr>
        <w:spacing w:line="276" w:lineRule="auto"/>
      </w:pPr>
    </w:p>
    <w:p w14:paraId="1ED43AA1" w14:textId="649372AF" w:rsidR="008E4723" w:rsidRPr="00132C52" w:rsidRDefault="008E4723" w:rsidP="008E4723">
      <w:pPr>
        <w:rPr>
          <w:strike/>
        </w:rPr>
      </w:pPr>
      <w:r w:rsidRPr="00132C52">
        <w:t xml:space="preserve">Due to the diversity of research and creative activities in the </w:t>
      </w:r>
      <w:r w:rsidRPr="00132C52">
        <w:rPr>
          <w:rFonts w:cs="Calibri"/>
        </w:rPr>
        <w:t>studio art area</w:t>
      </w:r>
      <w:r w:rsidRPr="00132C52">
        <w:t>, many factors should be taken into consideration in the evaluation processes. For example, evaluative weight</w:t>
      </w:r>
      <w:r w:rsidRPr="00132C52">
        <w:rPr>
          <w:b/>
        </w:rPr>
        <w:t xml:space="preserve"> </w:t>
      </w:r>
      <w:r w:rsidRPr="00132C52">
        <w:t xml:space="preserve">may be given for works-in-progress for upcoming contracted solo exhibitions of distinction </w:t>
      </w:r>
      <w:r w:rsidRPr="00132C52">
        <w:rPr>
          <w:i/>
        </w:rPr>
        <w:t>or</w:t>
      </w:r>
      <w:r w:rsidRPr="00132C52">
        <w:t xml:space="preserve"> greater or lesser evaluative weights may be given due to the nature or complexity of the creative work. </w:t>
      </w:r>
      <w:r w:rsidRPr="00132C52">
        <w:rPr>
          <w:rFonts w:cs="Tahoma"/>
        </w:rPr>
        <w:t xml:space="preserve">In the case of makers of multiples (i.e., printmakers, photographers, etc.) that often comply with standard commercial shipping sizes/rates, there may be an advantage over makers of large scale single-objects/images or multiples (sculptors, ceramists, painters), in terms of the expense and effort of packaging and shipping artworks to exhibitions. </w:t>
      </w:r>
      <w:r w:rsidRPr="00132C52">
        <w:t xml:space="preserve">All activities that may be unique or non-traditional must be clearly documented for evaluation and discussion </w:t>
      </w:r>
      <w:r w:rsidR="008F67CF" w:rsidRPr="00132C52">
        <w:t>with the Director and/or</w:t>
      </w:r>
      <w:r w:rsidRPr="00132C52">
        <w:t xml:space="preserve"> faculty mentors. </w:t>
      </w:r>
    </w:p>
    <w:p w14:paraId="28AF7D40" w14:textId="77777777" w:rsidR="00E95EB1" w:rsidRDefault="00132C52" w:rsidP="008E4723">
      <w:pPr>
        <w:rPr>
          <w:i/>
        </w:rPr>
      </w:pPr>
      <w:r w:rsidRPr="00510EA9">
        <w:t xml:space="preserve">It is the responsibility of the candidate to substantiate all claims with clear and compelling evidence. </w:t>
      </w:r>
    </w:p>
    <w:p w14:paraId="09DEC3BD" w14:textId="77777777" w:rsidR="00E95EB1" w:rsidRDefault="00E95EB1" w:rsidP="008E4723">
      <w:pPr>
        <w:rPr>
          <w:i/>
        </w:rPr>
      </w:pPr>
    </w:p>
    <w:p w14:paraId="1CFE10DD" w14:textId="6F64D225" w:rsidR="008E4723" w:rsidRPr="00E95EB1" w:rsidRDefault="00132C52" w:rsidP="008E4723">
      <w:r w:rsidRPr="00E95EB1">
        <w:t>T</w:t>
      </w:r>
      <w:r w:rsidR="008E6145" w:rsidRPr="00E95EB1">
        <w:t>he following list is not rank-ordered, equally weighted, or exhaustive.</w:t>
      </w:r>
      <w:r w:rsidRPr="00E95EB1">
        <w:t xml:space="preserve"> Moreover, in cases where a ranking is delineated in a given category or line item, activities are ranked according to institutional standards of accepted levels of adjudication, audiences reached</w:t>
      </w:r>
      <w:r w:rsidR="00882135" w:rsidRPr="00E95EB1">
        <w:t>, and established venues (e.g. International, National, R</w:t>
      </w:r>
      <w:r w:rsidRPr="00E95EB1">
        <w:t>e</w:t>
      </w:r>
      <w:r w:rsidR="00882135" w:rsidRPr="00E95EB1">
        <w:t>gional, Statewide and L</w:t>
      </w:r>
      <w:r w:rsidRPr="00E95EB1">
        <w:t>ocal).</w:t>
      </w:r>
    </w:p>
    <w:p w14:paraId="59D9B58A" w14:textId="77777777" w:rsidR="008E4723" w:rsidRPr="007F3CE3" w:rsidRDefault="008E4723" w:rsidP="008E4723">
      <w:pPr>
        <w:spacing w:line="276" w:lineRule="auto"/>
        <w:rPr>
          <w:highlight w:val="cyan"/>
        </w:rPr>
      </w:pPr>
    </w:p>
    <w:p w14:paraId="54936506" w14:textId="77777777" w:rsidR="00510EA9" w:rsidRDefault="00FD69E1" w:rsidP="00CE3EBC">
      <w:pPr>
        <w:pStyle w:val="ListParagraph"/>
        <w:numPr>
          <w:ilvl w:val="0"/>
          <w:numId w:val="16"/>
        </w:numPr>
      </w:pPr>
      <w:r w:rsidRPr="00A35B5D">
        <w:t>Earns awards for fellowships at the international, national, regional, statewide, and local level</w:t>
      </w:r>
    </w:p>
    <w:p w14:paraId="0E41F9B5" w14:textId="77777777" w:rsidR="00510EA9" w:rsidRDefault="00510EA9" w:rsidP="00CE3EBC">
      <w:pPr>
        <w:pStyle w:val="ListParagraph"/>
      </w:pPr>
    </w:p>
    <w:p w14:paraId="1016655F" w14:textId="359773CB" w:rsidR="008E4723" w:rsidRPr="00A35B5D" w:rsidRDefault="008E4723" w:rsidP="00CE3EBC">
      <w:pPr>
        <w:pStyle w:val="ListParagraph"/>
        <w:numPr>
          <w:ilvl w:val="0"/>
          <w:numId w:val="16"/>
        </w:numPr>
      </w:pPr>
      <w:r w:rsidRPr="00A35B5D">
        <w:t>Receives internationally or nationally competitive fellowship, grant, or award of distinction and multiple regional, statewide, or local competitive fellowships, grants, or awards of distinction (and/or several significant UCF “In-House” grants)</w:t>
      </w:r>
    </w:p>
    <w:p w14:paraId="463BB91D" w14:textId="77777777" w:rsidR="008E4723" w:rsidRPr="00A35B5D" w:rsidRDefault="008E4723" w:rsidP="008E4723">
      <w:pPr>
        <w:rPr>
          <w:b/>
        </w:rPr>
      </w:pPr>
    </w:p>
    <w:p w14:paraId="7C3971F0" w14:textId="1D3D35EB" w:rsidR="008E4723" w:rsidRPr="00A35B5D" w:rsidRDefault="008E4723" w:rsidP="00CE3EBC">
      <w:pPr>
        <w:pStyle w:val="ListParagraph"/>
        <w:numPr>
          <w:ilvl w:val="0"/>
          <w:numId w:val="16"/>
        </w:numPr>
      </w:pPr>
      <w:r w:rsidRPr="00A35B5D">
        <w:t>Receives critical recognition for creative works in established print/digital venues of distinction</w:t>
      </w:r>
    </w:p>
    <w:p w14:paraId="42D4ED50" w14:textId="77777777" w:rsidR="008E4723" w:rsidRPr="007F3CE3" w:rsidRDefault="008E4723" w:rsidP="008E4723">
      <w:pPr>
        <w:rPr>
          <w:b/>
          <w:highlight w:val="cyan"/>
        </w:rPr>
      </w:pPr>
    </w:p>
    <w:p w14:paraId="7DA0E9E7" w14:textId="16982087" w:rsidR="008E4723" w:rsidRPr="00A35B5D" w:rsidRDefault="008E4723" w:rsidP="00CE3EBC">
      <w:pPr>
        <w:pStyle w:val="ListParagraph"/>
        <w:numPr>
          <w:ilvl w:val="0"/>
          <w:numId w:val="16"/>
        </w:numPr>
      </w:pPr>
      <w:r w:rsidRPr="00A35B5D">
        <w:t>Provides evidence for having acquired exhibition/representation in a gallery of internation</w:t>
      </w:r>
      <w:r w:rsidR="00E66B4C" w:rsidRPr="00A35B5D">
        <w:t xml:space="preserve">al, national, regional, </w:t>
      </w:r>
      <w:r w:rsidRPr="00A35B5D">
        <w:t>statewide</w:t>
      </w:r>
      <w:r w:rsidR="00E66B4C" w:rsidRPr="00A35B5D">
        <w:t xml:space="preserve"> or local</w:t>
      </w:r>
      <w:r w:rsidRPr="00A35B5D">
        <w:t xml:space="preserve"> venue of distinction </w:t>
      </w:r>
    </w:p>
    <w:p w14:paraId="213A4CF0" w14:textId="77777777" w:rsidR="008E4723" w:rsidRPr="00A35B5D" w:rsidRDefault="008E4723" w:rsidP="008E4723">
      <w:pPr>
        <w:rPr>
          <w:b/>
        </w:rPr>
      </w:pPr>
    </w:p>
    <w:p w14:paraId="54A65D24" w14:textId="33E23102" w:rsidR="008E4723" w:rsidRPr="00A35B5D" w:rsidRDefault="008E4723" w:rsidP="00CE3EBC">
      <w:pPr>
        <w:pStyle w:val="ListParagraph"/>
        <w:numPr>
          <w:ilvl w:val="0"/>
          <w:numId w:val="16"/>
        </w:numPr>
      </w:pPr>
      <w:r w:rsidRPr="00A35B5D">
        <w:t xml:space="preserve">Conducts significant solo exhibitions at museums or galleries of distinction and/or participates in noteworthy two or three person invitational exhibitions at </w:t>
      </w:r>
      <w:r w:rsidR="00397683" w:rsidRPr="00A35B5D">
        <w:t xml:space="preserve">international, national, regional, statewide or local </w:t>
      </w:r>
      <w:r w:rsidRPr="00A35B5D">
        <w:t>venues of distinction</w:t>
      </w:r>
    </w:p>
    <w:p w14:paraId="0D5012A3" w14:textId="77777777" w:rsidR="008E4723" w:rsidRPr="00A35B5D" w:rsidRDefault="008E4723" w:rsidP="008E4723"/>
    <w:p w14:paraId="53E7A18C" w14:textId="504A403A" w:rsidR="008E4723" w:rsidRPr="00A35B5D" w:rsidRDefault="00FD69E1" w:rsidP="00CE3EBC">
      <w:pPr>
        <w:pStyle w:val="ListParagraph"/>
        <w:numPr>
          <w:ilvl w:val="0"/>
          <w:numId w:val="16"/>
        </w:numPr>
      </w:pPr>
      <w:r w:rsidRPr="00A35B5D">
        <w:t xml:space="preserve">Exhibits research /creative work in </w:t>
      </w:r>
      <w:r w:rsidR="008E4723" w:rsidRPr="00A35B5D">
        <w:t>distinguished, competitive international or national juried or curated group exhibition</w:t>
      </w:r>
    </w:p>
    <w:p w14:paraId="782D69BF" w14:textId="77777777" w:rsidR="008E4723" w:rsidRPr="00A35B5D" w:rsidRDefault="008E4723" w:rsidP="008E4723"/>
    <w:p w14:paraId="013EC831" w14:textId="4B8ED254" w:rsidR="008E4723" w:rsidRPr="00A35B5D" w:rsidRDefault="00FD69E1" w:rsidP="00CE3EBC">
      <w:pPr>
        <w:pStyle w:val="ListParagraph"/>
        <w:numPr>
          <w:ilvl w:val="0"/>
          <w:numId w:val="16"/>
        </w:numPr>
      </w:pPr>
      <w:r w:rsidRPr="00A35B5D">
        <w:t xml:space="preserve">Submits and secures a </w:t>
      </w:r>
      <w:r w:rsidR="008E4723" w:rsidRPr="00A35B5D">
        <w:t xml:space="preserve">public artwork commission </w:t>
      </w:r>
      <w:r w:rsidRPr="00A35B5D">
        <w:t xml:space="preserve">at an </w:t>
      </w:r>
      <w:r w:rsidR="00397683" w:rsidRPr="00A35B5D">
        <w:t>international, national, regional, statewide or local venue</w:t>
      </w:r>
    </w:p>
    <w:p w14:paraId="6092A065" w14:textId="77777777" w:rsidR="008E4723" w:rsidRPr="00A35B5D" w:rsidRDefault="008E4723" w:rsidP="008E4723"/>
    <w:p w14:paraId="74201D0E" w14:textId="13F4BA32" w:rsidR="008E4723" w:rsidRPr="00A35B5D" w:rsidRDefault="008E4723" w:rsidP="00CE3EBC">
      <w:pPr>
        <w:pStyle w:val="ListParagraph"/>
        <w:numPr>
          <w:ilvl w:val="0"/>
          <w:numId w:val="16"/>
        </w:numPr>
      </w:pPr>
      <w:r w:rsidRPr="00A35B5D">
        <w:t xml:space="preserve">Curates a major exhibition for an </w:t>
      </w:r>
      <w:r w:rsidR="00397683" w:rsidRPr="00A35B5D">
        <w:t>international, national, regional, statewide or local venue of distinction</w:t>
      </w:r>
    </w:p>
    <w:p w14:paraId="0F0789A4" w14:textId="77777777" w:rsidR="008E4723" w:rsidRPr="007F3CE3" w:rsidRDefault="008E4723" w:rsidP="008E4723">
      <w:pPr>
        <w:rPr>
          <w:highlight w:val="cyan"/>
        </w:rPr>
      </w:pPr>
    </w:p>
    <w:p w14:paraId="2F380D41" w14:textId="68CD2E0B" w:rsidR="008E4723" w:rsidRPr="00A35B5D" w:rsidRDefault="00E47166" w:rsidP="00CE3EBC">
      <w:pPr>
        <w:pStyle w:val="ListParagraph"/>
        <w:numPr>
          <w:ilvl w:val="0"/>
          <w:numId w:val="16"/>
        </w:numPr>
      </w:pPr>
      <w:r w:rsidRPr="00A35B5D">
        <w:t>Submits and p</w:t>
      </w:r>
      <w:r w:rsidR="008E4723" w:rsidRPr="00A35B5D">
        <w:t xml:space="preserve">ublishes articles, abstracts, museum entries and catalogs in </w:t>
      </w:r>
      <w:r w:rsidR="00C53074" w:rsidRPr="00A35B5D">
        <w:t xml:space="preserve">international, national, regional, statewide or local </w:t>
      </w:r>
      <w:r w:rsidR="008E4723" w:rsidRPr="00A35B5D">
        <w:t>publications of distinction</w:t>
      </w:r>
      <w:r w:rsidR="00327C21" w:rsidRPr="00A35B5D">
        <w:t xml:space="preserve"> on a discipline specific topic</w:t>
      </w:r>
      <w:r w:rsidR="008E4723" w:rsidRPr="00A35B5D">
        <w:t xml:space="preserve"> (e.g. commercial distribution, conference panels, symposia, etc.)</w:t>
      </w:r>
    </w:p>
    <w:p w14:paraId="146144B1" w14:textId="77777777" w:rsidR="008E4723" w:rsidRPr="00A35B5D" w:rsidRDefault="008E4723" w:rsidP="008E4723"/>
    <w:p w14:paraId="7294F81D" w14:textId="347A366E" w:rsidR="008E4723" w:rsidRPr="00A35B5D" w:rsidRDefault="00FD69E1" w:rsidP="00CE3EBC">
      <w:pPr>
        <w:pStyle w:val="ListParagraph"/>
        <w:numPr>
          <w:ilvl w:val="0"/>
          <w:numId w:val="16"/>
        </w:numPr>
      </w:pPr>
      <w:r w:rsidRPr="00A35B5D">
        <w:t xml:space="preserve">Submits and or secures grants applications at the international, national, regional, statewide, and local level   </w:t>
      </w:r>
      <w:r w:rsidR="00194BDC" w:rsidRPr="00A35B5D">
        <w:t>Secures impactful</w:t>
      </w:r>
      <w:r w:rsidR="008E4723" w:rsidRPr="00A35B5D">
        <w:t xml:space="preserve"> grants at </w:t>
      </w:r>
      <w:r w:rsidR="00194BDC" w:rsidRPr="00A35B5D">
        <w:t>international, national, regional, statewide or local</w:t>
      </w:r>
      <w:r w:rsidR="008E4723" w:rsidRPr="00A35B5D">
        <w:t xml:space="preserve"> level (PI or Co-PI) </w:t>
      </w:r>
    </w:p>
    <w:p w14:paraId="57FF6B1E" w14:textId="77777777" w:rsidR="008E4723" w:rsidRPr="007F3CE3" w:rsidRDefault="008E4723" w:rsidP="008E4723">
      <w:pPr>
        <w:rPr>
          <w:i/>
          <w:highlight w:val="cyan"/>
        </w:rPr>
      </w:pPr>
    </w:p>
    <w:p w14:paraId="7CBD3E07" w14:textId="271EED12" w:rsidR="008E4723" w:rsidRPr="00A35B5D" w:rsidRDefault="008E4723" w:rsidP="00CE3EBC">
      <w:pPr>
        <w:pStyle w:val="ListParagraph"/>
        <w:numPr>
          <w:ilvl w:val="0"/>
          <w:numId w:val="16"/>
        </w:numPr>
      </w:pPr>
      <w:r w:rsidRPr="00A35B5D">
        <w:t xml:space="preserve">Presents research at major </w:t>
      </w:r>
      <w:r w:rsidR="00194BDC" w:rsidRPr="00A35B5D">
        <w:t xml:space="preserve">international, national, regional, statewide or local </w:t>
      </w:r>
      <w:r w:rsidRPr="00A35B5D">
        <w:t>conferences</w:t>
      </w:r>
    </w:p>
    <w:p w14:paraId="03019479" w14:textId="77777777" w:rsidR="008E4723" w:rsidRPr="00A35B5D" w:rsidRDefault="008E4723" w:rsidP="008E4723"/>
    <w:p w14:paraId="6EA9983B" w14:textId="77777777" w:rsidR="008E4723" w:rsidRPr="00A35B5D" w:rsidRDefault="008E4723" w:rsidP="00CE3EBC">
      <w:pPr>
        <w:pStyle w:val="ListParagraph"/>
        <w:numPr>
          <w:ilvl w:val="0"/>
          <w:numId w:val="16"/>
        </w:numPr>
      </w:pPr>
      <w:r w:rsidRPr="00A35B5D">
        <w:t>Shows strong evidence of significant progress toward publication of a books and/or series of journal articles, development of chapter or essays within an edited text, or editing a text</w:t>
      </w:r>
    </w:p>
    <w:p w14:paraId="7B420B10" w14:textId="77777777" w:rsidR="008E4723" w:rsidRPr="00A35B5D" w:rsidRDefault="008E4723" w:rsidP="008E4723">
      <w:pPr>
        <w:rPr>
          <w:i/>
        </w:rPr>
      </w:pPr>
    </w:p>
    <w:p w14:paraId="2FAF70DB" w14:textId="1B504F3A" w:rsidR="008E4723" w:rsidRPr="00A35B5D" w:rsidRDefault="008E4723" w:rsidP="00CE3EBC">
      <w:pPr>
        <w:pStyle w:val="ListParagraph"/>
        <w:numPr>
          <w:ilvl w:val="0"/>
          <w:numId w:val="16"/>
        </w:numPr>
      </w:pPr>
      <w:r w:rsidRPr="00A35B5D">
        <w:t xml:space="preserve">Participates in </w:t>
      </w:r>
      <w:r w:rsidR="009C32A7" w:rsidRPr="00A35B5D">
        <w:t xml:space="preserve">international, national, regional, statewide or local </w:t>
      </w:r>
      <w:r w:rsidRPr="00A35B5D">
        <w:t>archival or collections research, the curation and care of a public art collection to include significant grant writing, stewardship policy research or practice, etc.</w:t>
      </w:r>
    </w:p>
    <w:p w14:paraId="788947C3" w14:textId="77777777" w:rsidR="008E4723" w:rsidRPr="00A35B5D" w:rsidRDefault="008E4723" w:rsidP="008E4723">
      <w:pPr>
        <w:rPr>
          <w:i/>
          <w:strike/>
        </w:rPr>
      </w:pPr>
    </w:p>
    <w:p w14:paraId="45930B9C" w14:textId="571B4EA3" w:rsidR="008E4723" w:rsidRPr="00A35B5D" w:rsidRDefault="008E4723" w:rsidP="00CE3EBC">
      <w:pPr>
        <w:pStyle w:val="ListParagraph"/>
        <w:numPr>
          <w:ilvl w:val="0"/>
          <w:numId w:val="16"/>
        </w:numPr>
      </w:pPr>
      <w:r w:rsidRPr="00A35B5D">
        <w:t xml:space="preserve">Receives a </w:t>
      </w:r>
      <w:r w:rsidR="009C32A7" w:rsidRPr="00A35B5D">
        <w:t xml:space="preserve">international, national, regional, statewide or local </w:t>
      </w:r>
      <w:r w:rsidRPr="00A35B5D">
        <w:t xml:space="preserve">competitive fellowship, grant, or award of distinction (or a significant UCF “In-House” grant) </w:t>
      </w:r>
    </w:p>
    <w:p w14:paraId="33618C4C" w14:textId="77777777" w:rsidR="008E4723" w:rsidRPr="00A35B5D" w:rsidRDefault="008E4723" w:rsidP="008E4723">
      <w:pPr>
        <w:rPr>
          <w:strike/>
        </w:rPr>
      </w:pPr>
    </w:p>
    <w:p w14:paraId="405000F2" w14:textId="77777777" w:rsidR="008E4723" w:rsidRPr="00A35B5D" w:rsidRDefault="008E4723" w:rsidP="00CE3EBC">
      <w:pPr>
        <w:pStyle w:val="ListParagraph"/>
        <w:numPr>
          <w:ilvl w:val="0"/>
          <w:numId w:val="16"/>
        </w:numPr>
      </w:pPr>
      <w:r w:rsidRPr="00A35B5D">
        <w:t xml:space="preserve">Participates in numerous competitive international or national juried or curated group exhibitions </w:t>
      </w:r>
    </w:p>
    <w:p w14:paraId="58412CBD" w14:textId="77777777" w:rsidR="008E4723" w:rsidRPr="00A35B5D" w:rsidRDefault="008E4723" w:rsidP="008E4723"/>
    <w:p w14:paraId="575E2CEB" w14:textId="3F7E01DE" w:rsidR="008E4723" w:rsidRPr="00A35B5D" w:rsidRDefault="008E4723" w:rsidP="00CE3EBC">
      <w:pPr>
        <w:pStyle w:val="ListParagraph"/>
        <w:numPr>
          <w:ilvl w:val="0"/>
          <w:numId w:val="16"/>
        </w:numPr>
      </w:pPr>
      <w:r w:rsidRPr="00A35B5D">
        <w:t xml:space="preserve">Exhibits in juried or curated exhibitions of </w:t>
      </w:r>
      <w:r w:rsidR="009C32A7" w:rsidRPr="00A35B5D">
        <w:t xml:space="preserve">international, national, regional, statewide or local </w:t>
      </w:r>
      <w:r w:rsidRPr="00A35B5D">
        <w:t>distinction (or other discipline-appropriate venues of merit)</w:t>
      </w:r>
    </w:p>
    <w:p w14:paraId="52EE208A" w14:textId="77777777" w:rsidR="008E4723" w:rsidRPr="00A35B5D" w:rsidRDefault="008E4723" w:rsidP="008E4723"/>
    <w:p w14:paraId="2D9081F8" w14:textId="749E6036" w:rsidR="008E4723" w:rsidRPr="00A35B5D" w:rsidRDefault="008E4723" w:rsidP="00CE3EBC">
      <w:pPr>
        <w:pStyle w:val="ListParagraph"/>
        <w:numPr>
          <w:ilvl w:val="0"/>
          <w:numId w:val="16"/>
        </w:numPr>
      </w:pPr>
      <w:r w:rsidRPr="00A35B5D">
        <w:t>Conducts solo exhibition and/or part</w:t>
      </w:r>
      <w:r w:rsidR="009C32A7" w:rsidRPr="00A35B5D">
        <w:t>icipates</w:t>
      </w:r>
      <w:r w:rsidRPr="00A35B5D">
        <w:t xml:space="preserve"> in noteworthy group exhibitions (juried, curated, or invited) at </w:t>
      </w:r>
      <w:r w:rsidR="009C32A7" w:rsidRPr="00A35B5D">
        <w:t xml:space="preserve">international, national, regional, statewide or local </w:t>
      </w:r>
      <w:r w:rsidRPr="00A35B5D">
        <w:t>venues</w:t>
      </w:r>
      <w:r w:rsidR="009C32A7" w:rsidRPr="00A35B5D">
        <w:t xml:space="preserve"> of distinction</w:t>
      </w:r>
      <w:r w:rsidRPr="00A35B5D">
        <w:t xml:space="preserve">  </w:t>
      </w:r>
    </w:p>
    <w:p w14:paraId="1BD6DEFD" w14:textId="77777777" w:rsidR="008E4723" w:rsidRPr="00A35B5D" w:rsidRDefault="008E4723" w:rsidP="008E4723">
      <w:pPr>
        <w:rPr>
          <w:b/>
        </w:rPr>
      </w:pPr>
    </w:p>
    <w:p w14:paraId="1D3545DC" w14:textId="77777777" w:rsidR="008E4723" w:rsidRPr="00A35B5D" w:rsidRDefault="008E4723" w:rsidP="00CE3EBC">
      <w:pPr>
        <w:pStyle w:val="ListParagraph"/>
        <w:numPr>
          <w:ilvl w:val="0"/>
          <w:numId w:val="16"/>
        </w:numPr>
      </w:pPr>
      <w:r w:rsidRPr="00A35B5D">
        <w:t>Receives consistent critical recognition for creative works/practice in established print/digital venues of distinction</w:t>
      </w:r>
    </w:p>
    <w:p w14:paraId="1FC5DA5F" w14:textId="77777777" w:rsidR="008E4723" w:rsidRPr="007F3CE3" w:rsidRDefault="008E4723" w:rsidP="008E4723">
      <w:pPr>
        <w:rPr>
          <w:b/>
          <w:highlight w:val="cyan"/>
        </w:rPr>
      </w:pPr>
    </w:p>
    <w:p w14:paraId="04573300" w14:textId="77777777" w:rsidR="008E4723" w:rsidRPr="00A35B5D" w:rsidRDefault="008E4723" w:rsidP="00CE3EBC">
      <w:pPr>
        <w:pStyle w:val="ListParagraph"/>
        <w:numPr>
          <w:ilvl w:val="0"/>
          <w:numId w:val="16"/>
        </w:numPr>
      </w:pPr>
      <w:r w:rsidRPr="00A35B5D">
        <w:t>Submits articles or abstracts (i.e., for publication, for conference panels, etc.)</w:t>
      </w:r>
    </w:p>
    <w:p w14:paraId="204C3B3A" w14:textId="77777777" w:rsidR="008E4723" w:rsidRPr="00A35B5D" w:rsidRDefault="008E4723" w:rsidP="008E4723">
      <w:pPr>
        <w:rPr>
          <w:i/>
          <w:strike/>
        </w:rPr>
      </w:pPr>
    </w:p>
    <w:p w14:paraId="10E2D204" w14:textId="5FE4B0EB" w:rsidR="008E4723" w:rsidRPr="00A35B5D" w:rsidRDefault="008E4723" w:rsidP="00CE3EBC">
      <w:pPr>
        <w:pStyle w:val="ListParagraph"/>
        <w:numPr>
          <w:ilvl w:val="0"/>
          <w:numId w:val="16"/>
        </w:numPr>
      </w:pPr>
      <w:r w:rsidRPr="00A35B5D">
        <w:t>Submits proposals for regional, statewide, local, or in-house grants (PI or Co-PI)</w:t>
      </w:r>
    </w:p>
    <w:p w14:paraId="689F8BFD" w14:textId="77777777" w:rsidR="008E4723" w:rsidRPr="00A35B5D" w:rsidRDefault="008E4723" w:rsidP="008E4723">
      <w:pPr>
        <w:rPr>
          <w:i/>
        </w:rPr>
      </w:pPr>
    </w:p>
    <w:p w14:paraId="3BD960A5" w14:textId="728D2B8A" w:rsidR="008E4723" w:rsidRPr="00A35B5D" w:rsidRDefault="008E4723" w:rsidP="00CE3EBC">
      <w:pPr>
        <w:pStyle w:val="ListParagraph"/>
        <w:numPr>
          <w:ilvl w:val="0"/>
          <w:numId w:val="16"/>
        </w:numPr>
      </w:pPr>
      <w:r w:rsidRPr="00A35B5D">
        <w:t xml:space="preserve">Participates in professional organizations within the discipline </w:t>
      </w:r>
    </w:p>
    <w:p w14:paraId="1D5D7522" w14:textId="77777777" w:rsidR="008E4723" w:rsidRPr="00A35B5D" w:rsidRDefault="008E4723" w:rsidP="008E4723">
      <w:pPr>
        <w:rPr>
          <w:i/>
        </w:rPr>
      </w:pPr>
    </w:p>
    <w:p w14:paraId="25634F01" w14:textId="77777777" w:rsidR="008E4723" w:rsidRDefault="008E4723" w:rsidP="00CE3EBC">
      <w:pPr>
        <w:pStyle w:val="ListParagraph"/>
        <w:numPr>
          <w:ilvl w:val="0"/>
          <w:numId w:val="16"/>
        </w:numPr>
      </w:pPr>
      <w:r w:rsidRPr="00A35B5D">
        <w:t xml:space="preserve">Receives a UCF Research Incentive Award (RIA) </w:t>
      </w:r>
    </w:p>
    <w:p w14:paraId="4A27C510" w14:textId="77777777" w:rsidR="008C451A" w:rsidRPr="00A35B5D" w:rsidRDefault="008C451A" w:rsidP="008C451A"/>
    <w:p w14:paraId="04032CB4" w14:textId="77777777" w:rsidR="00E315B5" w:rsidRDefault="00E315B5" w:rsidP="00A35B5D">
      <w:pPr>
        <w:spacing w:line="276" w:lineRule="auto"/>
        <w:rPr>
          <w:b/>
          <w:szCs w:val="20"/>
        </w:rPr>
      </w:pPr>
    </w:p>
    <w:p w14:paraId="4218A782" w14:textId="2AD1D5FE" w:rsidR="004E5E4B" w:rsidRPr="00A35B5D" w:rsidRDefault="00A35B5D" w:rsidP="00CE3EBC">
      <w:pPr>
        <w:pBdr>
          <w:top w:val="single" w:sz="4" w:space="1" w:color="auto"/>
          <w:left w:val="single" w:sz="4" w:space="4" w:color="auto"/>
          <w:bottom w:val="single" w:sz="4" w:space="1" w:color="auto"/>
          <w:right w:val="single" w:sz="4" w:space="4" w:color="auto"/>
        </w:pBdr>
        <w:spacing w:line="276" w:lineRule="auto"/>
        <w:rPr>
          <w:rFonts w:eastAsia="Cambria" w:cs="Cambria"/>
          <w:bCs/>
          <w:szCs w:val="20"/>
        </w:rPr>
      </w:pPr>
      <w:r w:rsidRPr="00A35B5D">
        <w:rPr>
          <w:b/>
          <w:szCs w:val="20"/>
        </w:rPr>
        <w:t>Art-Emerging Media</w:t>
      </w:r>
      <w:r w:rsidR="004E5E4B" w:rsidRPr="00A35B5D">
        <w:rPr>
          <w:b/>
          <w:szCs w:val="20"/>
        </w:rPr>
        <w:t xml:space="preserve"> </w:t>
      </w:r>
      <w:r w:rsidR="004E5E4B" w:rsidRPr="00A35B5D">
        <w:rPr>
          <w:rFonts w:eastAsia="Cambria" w:cs="Cambria"/>
          <w:bCs/>
          <w:szCs w:val="20"/>
        </w:rPr>
        <w:t>(</w:t>
      </w:r>
      <w:r w:rsidR="004E5E4B" w:rsidRPr="00A35B5D">
        <w:rPr>
          <w:rFonts w:eastAsia="Cambria" w:cs="Cambria"/>
          <w:bCs/>
          <w:spacing w:val="1"/>
          <w:szCs w:val="20"/>
        </w:rPr>
        <w:t>C</w:t>
      </w:r>
      <w:r w:rsidR="004E5E4B" w:rsidRPr="00A35B5D">
        <w:rPr>
          <w:rFonts w:eastAsia="Cambria" w:cs="Cambria"/>
          <w:bCs/>
          <w:spacing w:val="3"/>
          <w:szCs w:val="20"/>
        </w:rPr>
        <w:t>h</w:t>
      </w:r>
      <w:r w:rsidR="004E5E4B" w:rsidRPr="00A35B5D">
        <w:rPr>
          <w:rFonts w:eastAsia="Cambria" w:cs="Cambria"/>
          <w:bCs/>
          <w:spacing w:val="-1"/>
          <w:szCs w:val="20"/>
        </w:rPr>
        <w:t>a</w:t>
      </w:r>
      <w:r w:rsidR="004E5E4B" w:rsidRPr="00A35B5D">
        <w:rPr>
          <w:rFonts w:eastAsia="Cambria" w:cs="Cambria"/>
          <w:bCs/>
          <w:spacing w:val="2"/>
          <w:szCs w:val="20"/>
        </w:rPr>
        <w:t>r</w:t>
      </w:r>
      <w:r w:rsidR="004E5E4B" w:rsidRPr="00A35B5D">
        <w:rPr>
          <w:rFonts w:eastAsia="Cambria" w:cs="Cambria"/>
          <w:bCs/>
          <w:spacing w:val="-1"/>
          <w:szCs w:val="20"/>
        </w:rPr>
        <w:t>a</w:t>
      </w:r>
      <w:r w:rsidR="004E5E4B" w:rsidRPr="00A35B5D">
        <w:rPr>
          <w:rFonts w:eastAsia="Cambria" w:cs="Cambria"/>
          <w:bCs/>
          <w:szCs w:val="20"/>
        </w:rPr>
        <w:t>ct</w:t>
      </w:r>
      <w:r w:rsidR="004E5E4B" w:rsidRPr="00A35B5D">
        <w:rPr>
          <w:rFonts w:eastAsia="Cambria" w:cs="Cambria"/>
          <w:bCs/>
          <w:spacing w:val="1"/>
          <w:szCs w:val="20"/>
        </w:rPr>
        <w:t>e</w:t>
      </w:r>
      <w:r w:rsidR="004E5E4B" w:rsidRPr="00A35B5D">
        <w:rPr>
          <w:rFonts w:eastAsia="Cambria" w:cs="Cambria"/>
          <w:bCs/>
          <w:szCs w:val="20"/>
        </w:rPr>
        <w:t>r</w:t>
      </w:r>
      <w:r w:rsidR="004E5E4B" w:rsidRPr="00A35B5D">
        <w:rPr>
          <w:rFonts w:eastAsia="Cambria" w:cs="Cambria"/>
          <w:bCs/>
          <w:spacing w:val="-11"/>
          <w:szCs w:val="20"/>
        </w:rPr>
        <w:t xml:space="preserve"> </w:t>
      </w:r>
      <w:r w:rsidR="004E5E4B" w:rsidRPr="00A35B5D">
        <w:rPr>
          <w:rFonts w:eastAsia="Cambria" w:cs="Cambria"/>
          <w:bCs/>
          <w:spacing w:val="2"/>
          <w:szCs w:val="20"/>
        </w:rPr>
        <w:t>A</w:t>
      </w:r>
      <w:r w:rsidR="004E5E4B" w:rsidRPr="00A35B5D">
        <w:rPr>
          <w:rFonts w:eastAsia="Cambria" w:cs="Cambria"/>
          <w:bCs/>
          <w:szCs w:val="20"/>
        </w:rPr>
        <w:t>ni</w:t>
      </w:r>
      <w:r w:rsidR="004E5E4B" w:rsidRPr="00A35B5D">
        <w:rPr>
          <w:rFonts w:eastAsia="Cambria" w:cs="Cambria"/>
          <w:bCs/>
          <w:spacing w:val="2"/>
          <w:szCs w:val="20"/>
        </w:rPr>
        <w:t>m</w:t>
      </w:r>
      <w:r w:rsidR="004E5E4B" w:rsidRPr="00A35B5D">
        <w:rPr>
          <w:rFonts w:eastAsia="Cambria" w:cs="Cambria"/>
          <w:bCs/>
          <w:spacing w:val="-1"/>
          <w:szCs w:val="20"/>
        </w:rPr>
        <w:t>at</w:t>
      </w:r>
      <w:r w:rsidR="004E5E4B" w:rsidRPr="00A35B5D">
        <w:rPr>
          <w:rFonts w:eastAsia="Cambria" w:cs="Cambria"/>
          <w:bCs/>
          <w:spacing w:val="2"/>
          <w:szCs w:val="20"/>
        </w:rPr>
        <w:t>i</w:t>
      </w:r>
      <w:r w:rsidR="004E5E4B" w:rsidRPr="00A35B5D">
        <w:rPr>
          <w:rFonts w:eastAsia="Cambria" w:cs="Cambria"/>
          <w:bCs/>
          <w:szCs w:val="20"/>
        </w:rPr>
        <w:t>o</w:t>
      </w:r>
      <w:r w:rsidR="004E5E4B" w:rsidRPr="00A35B5D">
        <w:rPr>
          <w:rFonts w:eastAsia="Cambria" w:cs="Cambria"/>
          <w:bCs/>
          <w:spacing w:val="-1"/>
          <w:szCs w:val="20"/>
        </w:rPr>
        <w:t>n</w:t>
      </w:r>
      <w:r w:rsidR="004E5E4B" w:rsidRPr="00A35B5D">
        <w:rPr>
          <w:rFonts w:eastAsia="Cambria" w:cs="Cambria"/>
          <w:bCs/>
          <w:szCs w:val="20"/>
        </w:rPr>
        <w:t>, E</w:t>
      </w:r>
      <w:r w:rsidR="004E5E4B" w:rsidRPr="00A35B5D">
        <w:rPr>
          <w:rFonts w:eastAsia="Cambria" w:cs="Cambria"/>
          <w:bCs/>
          <w:spacing w:val="1"/>
          <w:szCs w:val="20"/>
        </w:rPr>
        <w:t>xp</w:t>
      </w:r>
      <w:r w:rsidR="004E5E4B" w:rsidRPr="00A35B5D">
        <w:rPr>
          <w:rFonts w:eastAsia="Cambria" w:cs="Cambria"/>
          <w:bCs/>
          <w:szCs w:val="20"/>
        </w:rPr>
        <w:t>e</w:t>
      </w:r>
      <w:r w:rsidR="004E5E4B" w:rsidRPr="00A35B5D">
        <w:rPr>
          <w:rFonts w:eastAsia="Cambria" w:cs="Cambria"/>
          <w:bCs/>
          <w:spacing w:val="-1"/>
          <w:szCs w:val="20"/>
        </w:rPr>
        <w:t>r</w:t>
      </w:r>
      <w:r w:rsidR="004E5E4B" w:rsidRPr="00A35B5D">
        <w:rPr>
          <w:rFonts w:eastAsia="Cambria" w:cs="Cambria"/>
          <w:bCs/>
          <w:szCs w:val="20"/>
        </w:rPr>
        <w:t>ime</w:t>
      </w:r>
      <w:r w:rsidR="004E5E4B" w:rsidRPr="00A35B5D">
        <w:rPr>
          <w:rFonts w:eastAsia="Cambria" w:cs="Cambria"/>
          <w:bCs/>
          <w:spacing w:val="2"/>
          <w:szCs w:val="20"/>
        </w:rPr>
        <w:t>n</w:t>
      </w:r>
      <w:r w:rsidR="004E5E4B" w:rsidRPr="00A35B5D">
        <w:rPr>
          <w:rFonts w:eastAsia="Cambria" w:cs="Cambria"/>
          <w:bCs/>
          <w:spacing w:val="-1"/>
          <w:szCs w:val="20"/>
        </w:rPr>
        <w:t>ta</w:t>
      </w:r>
      <w:r w:rsidR="004E5E4B" w:rsidRPr="00A35B5D">
        <w:rPr>
          <w:rFonts w:eastAsia="Cambria" w:cs="Cambria"/>
          <w:bCs/>
          <w:szCs w:val="20"/>
        </w:rPr>
        <w:t>l</w:t>
      </w:r>
      <w:r w:rsidR="004E5E4B" w:rsidRPr="00A35B5D">
        <w:rPr>
          <w:rFonts w:eastAsia="Cambria" w:cs="Cambria"/>
          <w:bCs/>
          <w:spacing w:val="-10"/>
          <w:szCs w:val="20"/>
        </w:rPr>
        <w:t xml:space="preserve"> </w:t>
      </w:r>
      <w:r w:rsidR="004E5E4B" w:rsidRPr="00A35B5D">
        <w:rPr>
          <w:rFonts w:eastAsia="Cambria" w:cs="Cambria"/>
          <w:bCs/>
          <w:szCs w:val="20"/>
        </w:rPr>
        <w:t>An</w:t>
      </w:r>
      <w:r w:rsidR="004E5E4B" w:rsidRPr="00A35B5D">
        <w:rPr>
          <w:rFonts w:eastAsia="Cambria" w:cs="Cambria"/>
          <w:bCs/>
          <w:spacing w:val="-1"/>
          <w:szCs w:val="20"/>
        </w:rPr>
        <w:t>i</w:t>
      </w:r>
      <w:r w:rsidR="004E5E4B" w:rsidRPr="00A35B5D">
        <w:rPr>
          <w:rFonts w:eastAsia="Cambria" w:cs="Cambria"/>
          <w:bCs/>
          <w:spacing w:val="3"/>
          <w:szCs w:val="20"/>
        </w:rPr>
        <w:t>m</w:t>
      </w:r>
      <w:r w:rsidR="004E5E4B" w:rsidRPr="00A35B5D">
        <w:rPr>
          <w:rFonts w:eastAsia="Cambria" w:cs="Cambria"/>
          <w:bCs/>
          <w:spacing w:val="-1"/>
          <w:szCs w:val="20"/>
        </w:rPr>
        <w:t>a</w:t>
      </w:r>
      <w:r w:rsidR="004E5E4B" w:rsidRPr="00A35B5D">
        <w:rPr>
          <w:rFonts w:eastAsia="Cambria" w:cs="Cambria"/>
          <w:bCs/>
          <w:spacing w:val="1"/>
          <w:szCs w:val="20"/>
        </w:rPr>
        <w:t>t</w:t>
      </w:r>
      <w:r w:rsidR="004E5E4B" w:rsidRPr="00A35B5D">
        <w:rPr>
          <w:rFonts w:eastAsia="Cambria" w:cs="Cambria"/>
          <w:bCs/>
          <w:szCs w:val="20"/>
        </w:rPr>
        <w:t>i</w:t>
      </w:r>
      <w:r w:rsidR="004E5E4B" w:rsidRPr="00A35B5D">
        <w:rPr>
          <w:rFonts w:eastAsia="Cambria" w:cs="Cambria"/>
          <w:bCs/>
          <w:spacing w:val="-1"/>
          <w:szCs w:val="20"/>
        </w:rPr>
        <w:t>o</w:t>
      </w:r>
      <w:r w:rsidR="004E5E4B" w:rsidRPr="00A35B5D">
        <w:rPr>
          <w:rFonts w:eastAsia="Cambria" w:cs="Cambria"/>
          <w:bCs/>
          <w:spacing w:val="2"/>
          <w:szCs w:val="20"/>
        </w:rPr>
        <w:t>n</w:t>
      </w:r>
      <w:r w:rsidR="004E5E4B" w:rsidRPr="00A35B5D">
        <w:rPr>
          <w:rFonts w:eastAsia="Cambria" w:cs="Cambria"/>
          <w:bCs/>
          <w:szCs w:val="20"/>
        </w:rPr>
        <w:t>,</w:t>
      </w:r>
      <w:r w:rsidR="004E5E4B" w:rsidRPr="00A35B5D">
        <w:rPr>
          <w:rFonts w:eastAsia="Cambria" w:cs="Cambria"/>
          <w:bCs/>
          <w:spacing w:val="-9"/>
          <w:szCs w:val="20"/>
        </w:rPr>
        <w:t xml:space="preserve"> </w:t>
      </w:r>
      <w:r w:rsidR="004E5E4B" w:rsidRPr="00A35B5D">
        <w:rPr>
          <w:rFonts w:eastAsia="Cambria" w:cs="Cambria"/>
          <w:bCs/>
          <w:spacing w:val="-1"/>
          <w:szCs w:val="20"/>
        </w:rPr>
        <w:t>a</w:t>
      </w:r>
      <w:r w:rsidR="004E5E4B" w:rsidRPr="00A35B5D">
        <w:rPr>
          <w:rFonts w:eastAsia="Cambria" w:cs="Cambria"/>
          <w:bCs/>
          <w:szCs w:val="20"/>
        </w:rPr>
        <w:t>nd</w:t>
      </w:r>
      <w:r w:rsidR="004E5E4B" w:rsidRPr="00A35B5D">
        <w:rPr>
          <w:rFonts w:eastAsia="Cambria" w:cs="Cambria"/>
          <w:bCs/>
          <w:spacing w:val="-3"/>
          <w:szCs w:val="20"/>
        </w:rPr>
        <w:t xml:space="preserve"> </w:t>
      </w:r>
      <w:r w:rsidR="004E5E4B" w:rsidRPr="00A35B5D">
        <w:rPr>
          <w:rFonts w:eastAsia="Cambria" w:cs="Cambria"/>
          <w:bCs/>
          <w:spacing w:val="1"/>
          <w:szCs w:val="20"/>
        </w:rPr>
        <w:t>G</w:t>
      </w:r>
      <w:r w:rsidR="004E5E4B" w:rsidRPr="00A35B5D">
        <w:rPr>
          <w:rFonts w:eastAsia="Cambria" w:cs="Cambria"/>
          <w:bCs/>
          <w:spacing w:val="2"/>
          <w:szCs w:val="20"/>
        </w:rPr>
        <w:t>r</w:t>
      </w:r>
      <w:r w:rsidR="004E5E4B" w:rsidRPr="00A35B5D">
        <w:rPr>
          <w:rFonts w:eastAsia="Cambria" w:cs="Cambria"/>
          <w:bCs/>
          <w:spacing w:val="-1"/>
          <w:szCs w:val="20"/>
        </w:rPr>
        <w:t>a</w:t>
      </w:r>
      <w:r w:rsidR="004E5E4B" w:rsidRPr="00A35B5D">
        <w:rPr>
          <w:rFonts w:eastAsia="Cambria" w:cs="Cambria"/>
          <w:bCs/>
          <w:spacing w:val="1"/>
          <w:szCs w:val="20"/>
        </w:rPr>
        <w:t>ph</w:t>
      </w:r>
      <w:r w:rsidR="004E5E4B" w:rsidRPr="00A35B5D">
        <w:rPr>
          <w:rFonts w:eastAsia="Cambria" w:cs="Cambria"/>
          <w:bCs/>
          <w:szCs w:val="20"/>
        </w:rPr>
        <w:t>ic</w:t>
      </w:r>
      <w:r w:rsidR="004E5E4B" w:rsidRPr="00A35B5D">
        <w:rPr>
          <w:rFonts w:eastAsia="Cambria" w:cs="Cambria"/>
          <w:bCs/>
          <w:spacing w:val="-6"/>
          <w:szCs w:val="20"/>
        </w:rPr>
        <w:t xml:space="preserve"> </w:t>
      </w:r>
      <w:r w:rsidR="004E5E4B" w:rsidRPr="00A35B5D">
        <w:rPr>
          <w:rFonts w:eastAsia="Cambria" w:cs="Cambria"/>
          <w:bCs/>
          <w:spacing w:val="-1"/>
          <w:szCs w:val="20"/>
        </w:rPr>
        <w:t>D</w:t>
      </w:r>
      <w:r w:rsidR="004E5E4B" w:rsidRPr="00A35B5D">
        <w:rPr>
          <w:rFonts w:eastAsia="Cambria" w:cs="Cambria"/>
          <w:bCs/>
          <w:szCs w:val="20"/>
        </w:rPr>
        <w:t>es</w:t>
      </w:r>
      <w:r w:rsidR="004E5E4B" w:rsidRPr="00A35B5D">
        <w:rPr>
          <w:rFonts w:eastAsia="Cambria" w:cs="Cambria"/>
          <w:bCs/>
          <w:spacing w:val="2"/>
          <w:szCs w:val="20"/>
        </w:rPr>
        <w:t>i</w:t>
      </w:r>
      <w:r w:rsidR="004E5E4B" w:rsidRPr="00A35B5D">
        <w:rPr>
          <w:rFonts w:eastAsia="Cambria" w:cs="Cambria"/>
          <w:bCs/>
          <w:szCs w:val="20"/>
        </w:rPr>
        <w:t>g</w:t>
      </w:r>
      <w:r w:rsidR="004E5E4B" w:rsidRPr="00A35B5D">
        <w:rPr>
          <w:rFonts w:eastAsia="Cambria" w:cs="Cambria"/>
          <w:bCs/>
          <w:spacing w:val="-1"/>
          <w:szCs w:val="20"/>
        </w:rPr>
        <w:t>n</w:t>
      </w:r>
      <w:r w:rsidR="004E5E4B" w:rsidRPr="00A35B5D">
        <w:rPr>
          <w:rFonts w:eastAsia="Cambria" w:cs="Cambria"/>
          <w:bCs/>
          <w:szCs w:val="20"/>
        </w:rPr>
        <w:t>)</w:t>
      </w:r>
    </w:p>
    <w:p w14:paraId="72BF15B4" w14:textId="77777777" w:rsidR="00E02AB4" w:rsidRPr="00A35B5D" w:rsidRDefault="00E02AB4">
      <w:pPr>
        <w:spacing w:line="276" w:lineRule="auto"/>
        <w:ind w:firstLine="100"/>
        <w:rPr>
          <w:b/>
          <w:szCs w:val="20"/>
        </w:rPr>
      </w:pPr>
    </w:p>
    <w:p w14:paraId="3C9709C2" w14:textId="27B08F81" w:rsidR="008E4723" w:rsidRPr="00A35B5D" w:rsidRDefault="00E02AB4" w:rsidP="008E4723">
      <w:r w:rsidRPr="00A35B5D">
        <w:t>R</w:t>
      </w:r>
      <w:r w:rsidR="008E4723" w:rsidRPr="00A35B5D">
        <w:t xml:space="preserve">esearch </w:t>
      </w:r>
      <w:r w:rsidRPr="00A35B5D">
        <w:t xml:space="preserve">in Art-Emerging Media consists </w:t>
      </w:r>
      <w:r w:rsidR="008E4723" w:rsidRPr="00A35B5D">
        <w:t xml:space="preserve">of </w:t>
      </w:r>
      <w:r w:rsidR="008E4723" w:rsidRPr="00A35B5D">
        <w:rPr>
          <w:spacing w:val="-3"/>
        </w:rPr>
        <w:t>s</w:t>
      </w:r>
      <w:r w:rsidR="008E4723" w:rsidRPr="00A35B5D">
        <w:rPr>
          <w:spacing w:val="-1"/>
        </w:rPr>
        <w:t>c</w:t>
      </w:r>
      <w:r w:rsidR="008E4723" w:rsidRPr="00A35B5D">
        <w:rPr>
          <w:spacing w:val="-3"/>
        </w:rPr>
        <w:t>ho</w:t>
      </w:r>
      <w:r w:rsidR="008E4723" w:rsidRPr="00A35B5D">
        <w:rPr>
          <w:spacing w:val="-4"/>
        </w:rPr>
        <w:t>l</w:t>
      </w:r>
      <w:r w:rsidR="008E4723" w:rsidRPr="00A35B5D">
        <w:rPr>
          <w:spacing w:val="-3"/>
        </w:rPr>
        <w:t>arl</w:t>
      </w:r>
      <w:r w:rsidR="008E4723" w:rsidRPr="00A35B5D">
        <w:t>y</w:t>
      </w:r>
      <w:r w:rsidR="008E4723" w:rsidRPr="00A35B5D">
        <w:rPr>
          <w:spacing w:val="-6"/>
        </w:rPr>
        <w:t xml:space="preserve"> </w:t>
      </w:r>
      <w:r w:rsidR="008E4723" w:rsidRPr="00A35B5D">
        <w:rPr>
          <w:spacing w:val="-3"/>
        </w:rPr>
        <w:t>o</w:t>
      </w:r>
      <w:r w:rsidR="008E4723" w:rsidRPr="00A35B5D">
        <w:t>r</w:t>
      </w:r>
      <w:r w:rsidR="008E4723" w:rsidRPr="00A35B5D">
        <w:rPr>
          <w:spacing w:val="-6"/>
        </w:rPr>
        <w:t xml:space="preserve"> </w:t>
      </w:r>
      <w:r w:rsidR="008E4723" w:rsidRPr="00A35B5D">
        <w:rPr>
          <w:spacing w:val="-3"/>
        </w:rPr>
        <w:t>creat</w:t>
      </w:r>
      <w:r w:rsidR="008E4723" w:rsidRPr="00A35B5D">
        <w:rPr>
          <w:spacing w:val="-4"/>
        </w:rPr>
        <w:t>i</w:t>
      </w:r>
      <w:r w:rsidR="008E4723" w:rsidRPr="00A35B5D">
        <w:rPr>
          <w:spacing w:val="-3"/>
        </w:rPr>
        <w:t>v</w:t>
      </w:r>
      <w:r w:rsidR="008E4723" w:rsidRPr="00A35B5D">
        <w:t>e</w:t>
      </w:r>
      <w:r w:rsidR="008E4723" w:rsidRPr="00A35B5D">
        <w:rPr>
          <w:spacing w:val="-7"/>
        </w:rPr>
        <w:t xml:space="preserve"> </w:t>
      </w:r>
      <w:r w:rsidR="008E4723" w:rsidRPr="00A35B5D">
        <w:rPr>
          <w:spacing w:val="-3"/>
        </w:rPr>
        <w:t>works</w:t>
      </w:r>
      <w:r w:rsidR="008E4723" w:rsidRPr="00A35B5D">
        <w:rPr>
          <w:spacing w:val="-5"/>
        </w:rPr>
        <w:t xml:space="preserve"> </w:t>
      </w:r>
      <w:r w:rsidR="008E4723" w:rsidRPr="00A35B5D">
        <w:rPr>
          <w:spacing w:val="-3"/>
        </w:rPr>
        <w:t>publishe</w:t>
      </w:r>
      <w:r w:rsidR="008E4723" w:rsidRPr="00A35B5D">
        <w:t>d</w:t>
      </w:r>
      <w:r w:rsidR="008E4723" w:rsidRPr="00A35B5D">
        <w:rPr>
          <w:spacing w:val="-5"/>
        </w:rPr>
        <w:t xml:space="preserve"> </w:t>
      </w:r>
      <w:r w:rsidR="008E4723" w:rsidRPr="00A35B5D">
        <w:rPr>
          <w:spacing w:val="-3"/>
        </w:rPr>
        <w:t>b</w:t>
      </w:r>
      <w:r w:rsidR="008E4723" w:rsidRPr="00A35B5D">
        <w:t>y</w:t>
      </w:r>
      <w:r w:rsidR="008E4723" w:rsidRPr="00A35B5D">
        <w:rPr>
          <w:spacing w:val="-5"/>
        </w:rPr>
        <w:t xml:space="preserve"> </w:t>
      </w:r>
      <w:r w:rsidR="008E4723" w:rsidRPr="00A35B5D">
        <w:t>a</w:t>
      </w:r>
      <w:r w:rsidR="008E4723" w:rsidRPr="00A35B5D">
        <w:rPr>
          <w:spacing w:val="-5"/>
        </w:rPr>
        <w:t xml:space="preserve"> </w:t>
      </w:r>
      <w:r w:rsidR="008E4723" w:rsidRPr="00A35B5D">
        <w:rPr>
          <w:spacing w:val="-2"/>
        </w:rPr>
        <w:t>r</w:t>
      </w:r>
      <w:r w:rsidR="008E4723" w:rsidRPr="00A35B5D">
        <w:rPr>
          <w:spacing w:val="-4"/>
        </w:rPr>
        <w:t>e</w:t>
      </w:r>
      <w:r w:rsidR="008E4723" w:rsidRPr="00A35B5D">
        <w:rPr>
          <w:spacing w:val="-2"/>
        </w:rPr>
        <w:t>s</w:t>
      </w:r>
      <w:r w:rsidR="008E4723" w:rsidRPr="00A35B5D">
        <w:rPr>
          <w:spacing w:val="-3"/>
        </w:rPr>
        <w:t>pe</w:t>
      </w:r>
      <w:r w:rsidR="008E4723" w:rsidRPr="00A35B5D">
        <w:rPr>
          <w:spacing w:val="-2"/>
        </w:rPr>
        <w:t>c</w:t>
      </w:r>
      <w:r w:rsidR="008E4723" w:rsidRPr="00A35B5D">
        <w:rPr>
          <w:spacing w:val="-3"/>
        </w:rPr>
        <w:t>te</w:t>
      </w:r>
      <w:r w:rsidR="008E4723" w:rsidRPr="00A35B5D">
        <w:t>d</w:t>
      </w:r>
      <w:r w:rsidR="008E4723" w:rsidRPr="00A35B5D">
        <w:rPr>
          <w:spacing w:val="-5"/>
        </w:rPr>
        <w:t xml:space="preserve"> </w:t>
      </w:r>
      <w:r w:rsidR="008E4723" w:rsidRPr="00A35B5D">
        <w:rPr>
          <w:spacing w:val="-3"/>
        </w:rPr>
        <w:t>pres</w:t>
      </w:r>
      <w:r w:rsidR="008E4723" w:rsidRPr="00A35B5D">
        <w:t xml:space="preserve">s, </w:t>
      </w:r>
      <w:r w:rsidR="008E4723" w:rsidRPr="00A35B5D">
        <w:rPr>
          <w:spacing w:val="-3"/>
        </w:rPr>
        <w:t>s</w:t>
      </w:r>
      <w:r w:rsidR="008E4723" w:rsidRPr="00A35B5D">
        <w:rPr>
          <w:spacing w:val="-2"/>
        </w:rPr>
        <w:t>c</w:t>
      </w:r>
      <w:r w:rsidR="008E4723" w:rsidRPr="00A35B5D">
        <w:rPr>
          <w:spacing w:val="-3"/>
        </w:rPr>
        <w:t>hola</w:t>
      </w:r>
      <w:r w:rsidR="008E4723" w:rsidRPr="00A35B5D">
        <w:rPr>
          <w:spacing w:val="-2"/>
        </w:rPr>
        <w:t>r</w:t>
      </w:r>
      <w:r w:rsidR="008E4723" w:rsidRPr="00A35B5D">
        <w:rPr>
          <w:spacing w:val="-3"/>
        </w:rPr>
        <w:t>l</w:t>
      </w:r>
      <w:r w:rsidR="008E4723" w:rsidRPr="00A35B5D">
        <w:t>y</w:t>
      </w:r>
      <w:r w:rsidR="008E4723" w:rsidRPr="00A35B5D">
        <w:rPr>
          <w:spacing w:val="-6"/>
        </w:rPr>
        <w:t xml:space="preserve"> </w:t>
      </w:r>
      <w:r w:rsidR="008E4723" w:rsidRPr="00A35B5D">
        <w:rPr>
          <w:spacing w:val="-3"/>
        </w:rPr>
        <w:t>ar</w:t>
      </w:r>
      <w:r w:rsidR="008E4723" w:rsidRPr="00A35B5D">
        <w:rPr>
          <w:spacing w:val="-2"/>
        </w:rPr>
        <w:t>t</w:t>
      </w:r>
      <w:r w:rsidR="008E4723" w:rsidRPr="00A35B5D">
        <w:rPr>
          <w:spacing w:val="-3"/>
        </w:rPr>
        <w:t>i</w:t>
      </w:r>
      <w:r w:rsidR="008E4723" w:rsidRPr="00A35B5D">
        <w:rPr>
          <w:spacing w:val="-2"/>
        </w:rPr>
        <w:t>c</w:t>
      </w:r>
      <w:r w:rsidR="008E4723" w:rsidRPr="00A35B5D">
        <w:rPr>
          <w:spacing w:val="-4"/>
        </w:rPr>
        <w:t>l</w:t>
      </w:r>
      <w:r w:rsidR="008E4723" w:rsidRPr="00A35B5D">
        <w:rPr>
          <w:spacing w:val="-3"/>
        </w:rPr>
        <w:t>es publishe</w:t>
      </w:r>
      <w:r w:rsidR="008E4723" w:rsidRPr="00A35B5D">
        <w:t>d</w:t>
      </w:r>
      <w:r w:rsidR="008E4723" w:rsidRPr="00A35B5D">
        <w:rPr>
          <w:spacing w:val="-5"/>
        </w:rPr>
        <w:t xml:space="preserve"> </w:t>
      </w:r>
      <w:r w:rsidR="008E4723" w:rsidRPr="00A35B5D">
        <w:rPr>
          <w:spacing w:val="-4"/>
        </w:rPr>
        <w:t>i</w:t>
      </w:r>
      <w:r w:rsidR="008E4723" w:rsidRPr="00A35B5D">
        <w:t>n</w:t>
      </w:r>
      <w:r w:rsidR="008E4723" w:rsidRPr="00A35B5D">
        <w:rPr>
          <w:spacing w:val="-6"/>
        </w:rPr>
        <w:t xml:space="preserve"> </w:t>
      </w:r>
      <w:r w:rsidR="008E4723" w:rsidRPr="00A35B5D">
        <w:rPr>
          <w:spacing w:val="-3"/>
        </w:rPr>
        <w:t>sign</w:t>
      </w:r>
      <w:r w:rsidR="008E4723" w:rsidRPr="00A35B5D">
        <w:rPr>
          <w:spacing w:val="-4"/>
        </w:rPr>
        <w:t>i</w:t>
      </w:r>
      <w:r w:rsidR="008E4723" w:rsidRPr="00A35B5D">
        <w:rPr>
          <w:spacing w:val="-2"/>
        </w:rPr>
        <w:t>f</w:t>
      </w:r>
      <w:r w:rsidR="008E4723" w:rsidRPr="00A35B5D">
        <w:rPr>
          <w:spacing w:val="-3"/>
        </w:rPr>
        <w:t>ican</w:t>
      </w:r>
      <w:r w:rsidR="008E4723" w:rsidRPr="00A35B5D">
        <w:t>t</w:t>
      </w:r>
      <w:r w:rsidR="008E4723" w:rsidRPr="00A35B5D">
        <w:rPr>
          <w:spacing w:val="-5"/>
        </w:rPr>
        <w:t xml:space="preserve"> </w:t>
      </w:r>
      <w:r w:rsidR="008E4723" w:rsidRPr="00A35B5D">
        <w:rPr>
          <w:spacing w:val="-3"/>
        </w:rPr>
        <w:t>pe</w:t>
      </w:r>
      <w:r w:rsidR="008E4723" w:rsidRPr="00A35B5D">
        <w:rPr>
          <w:spacing w:val="-5"/>
        </w:rPr>
        <w:t>e</w:t>
      </w:r>
      <w:r w:rsidR="008E4723" w:rsidRPr="00A35B5D">
        <w:rPr>
          <w:spacing w:val="-3"/>
        </w:rPr>
        <w:t>r-reviewe</w:t>
      </w:r>
      <w:r w:rsidR="008E4723" w:rsidRPr="00A35B5D">
        <w:t>d</w:t>
      </w:r>
      <w:r w:rsidR="008E4723" w:rsidRPr="00A35B5D">
        <w:rPr>
          <w:spacing w:val="-5"/>
        </w:rPr>
        <w:t xml:space="preserve"> </w:t>
      </w:r>
      <w:r w:rsidR="008E4723" w:rsidRPr="00A35B5D">
        <w:rPr>
          <w:spacing w:val="-3"/>
        </w:rPr>
        <w:t>journal</w:t>
      </w:r>
      <w:r w:rsidR="008E4723" w:rsidRPr="00A35B5D">
        <w:t xml:space="preserve">s, </w:t>
      </w:r>
      <w:r w:rsidR="008E4723" w:rsidRPr="00A35B5D">
        <w:rPr>
          <w:spacing w:val="-3"/>
        </w:rPr>
        <w:t>o</w:t>
      </w:r>
      <w:r w:rsidR="008E4723" w:rsidRPr="00A35B5D">
        <w:t>r with</w:t>
      </w:r>
      <w:r w:rsidR="008E4723" w:rsidRPr="00A35B5D">
        <w:rPr>
          <w:spacing w:val="-5"/>
        </w:rPr>
        <w:t xml:space="preserve"> </w:t>
      </w:r>
      <w:r w:rsidR="008E4723" w:rsidRPr="00A35B5D">
        <w:rPr>
          <w:spacing w:val="-3"/>
        </w:rPr>
        <w:t>creat</w:t>
      </w:r>
      <w:r w:rsidR="008E4723" w:rsidRPr="00A35B5D">
        <w:rPr>
          <w:spacing w:val="-4"/>
        </w:rPr>
        <w:t>i</w:t>
      </w:r>
      <w:r w:rsidR="008E4723" w:rsidRPr="00A35B5D">
        <w:rPr>
          <w:spacing w:val="-3"/>
        </w:rPr>
        <w:t>v</w:t>
      </w:r>
      <w:r w:rsidR="008E4723" w:rsidRPr="00A35B5D">
        <w:t>e</w:t>
      </w:r>
      <w:r w:rsidR="008E4723" w:rsidRPr="00A35B5D">
        <w:rPr>
          <w:spacing w:val="-5"/>
        </w:rPr>
        <w:t xml:space="preserve"> </w:t>
      </w:r>
      <w:r w:rsidR="008E4723" w:rsidRPr="00A35B5D">
        <w:rPr>
          <w:spacing w:val="-4"/>
        </w:rPr>
        <w:t>wo</w:t>
      </w:r>
      <w:r w:rsidR="008E4723" w:rsidRPr="00A35B5D">
        <w:rPr>
          <w:spacing w:val="-3"/>
        </w:rPr>
        <w:t>rk</w:t>
      </w:r>
      <w:r w:rsidR="008E4723" w:rsidRPr="00A35B5D">
        <w:t>s</w:t>
      </w:r>
      <w:r w:rsidR="008E4723" w:rsidRPr="00A35B5D">
        <w:rPr>
          <w:spacing w:val="-7"/>
        </w:rPr>
        <w:t xml:space="preserve"> </w:t>
      </w:r>
      <w:r w:rsidR="008E4723" w:rsidRPr="00A35B5D">
        <w:rPr>
          <w:spacing w:val="-3"/>
        </w:rPr>
        <w:t>publ</w:t>
      </w:r>
      <w:r w:rsidR="008E4723" w:rsidRPr="00A35B5D">
        <w:rPr>
          <w:spacing w:val="-4"/>
        </w:rPr>
        <w:t>i</w:t>
      </w:r>
      <w:r w:rsidR="008E4723" w:rsidRPr="00A35B5D">
        <w:rPr>
          <w:spacing w:val="-2"/>
        </w:rPr>
        <w:t>s</w:t>
      </w:r>
      <w:r w:rsidR="008E4723" w:rsidRPr="00A35B5D">
        <w:rPr>
          <w:spacing w:val="-3"/>
        </w:rPr>
        <w:t>he</w:t>
      </w:r>
      <w:r w:rsidR="008E4723" w:rsidRPr="00A35B5D">
        <w:t>d</w:t>
      </w:r>
      <w:r w:rsidR="008E4723" w:rsidRPr="00A35B5D">
        <w:rPr>
          <w:spacing w:val="-5"/>
        </w:rPr>
        <w:t xml:space="preserve"> </w:t>
      </w:r>
      <w:r w:rsidR="008E4723" w:rsidRPr="00A35B5D">
        <w:rPr>
          <w:spacing w:val="-3"/>
        </w:rPr>
        <w:t>i</w:t>
      </w:r>
      <w:r w:rsidR="008E4723" w:rsidRPr="00A35B5D">
        <w:t>n</w:t>
      </w:r>
      <w:r w:rsidR="008E4723" w:rsidRPr="00A35B5D">
        <w:rPr>
          <w:spacing w:val="-5"/>
        </w:rPr>
        <w:t xml:space="preserve"> </w:t>
      </w:r>
      <w:r w:rsidR="008E4723" w:rsidRPr="00A35B5D">
        <w:rPr>
          <w:spacing w:val="-3"/>
        </w:rPr>
        <w:t>ma</w:t>
      </w:r>
      <w:r w:rsidR="008E4723" w:rsidRPr="00A35B5D">
        <w:rPr>
          <w:spacing w:val="-4"/>
        </w:rPr>
        <w:t>j</w:t>
      </w:r>
      <w:r w:rsidR="008E4723" w:rsidRPr="00A35B5D">
        <w:rPr>
          <w:spacing w:val="-3"/>
        </w:rPr>
        <w:t>o</w:t>
      </w:r>
      <w:r w:rsidR="008E4723" w:rsidRPr="00A35B5D">
        <w:t>r</w:t>
      </w:r>
      <w:r w:rsidR="008E4723" w:rsidRPr="00A35B5D">
        <w:rPr>
          <w:spacing w:val="-5"/>
        </w:rPr>
        <w:t xml:space="preserve"> </w:t>
      </w:r>
      <w:r w:rsidR="008E4723" w:rsidRPr="00A35B5D">
        <w:rPr>
          <w:spacing w:val="-4"/>
        </w:rPr>
        <w:t xml:space="preserve">shows, </w:t>
      </w:r>
      <w:r w:rsidR="008E4723" w:rsidRPr="00A35B5D">
        <w:t xml:space="preserve">exhibitions, competitive festivals, or industry-based peer reviewed publications. </w:t>
      </w:r>
    </w:p>
    <w:p w14:paraId="095E35AA" w14:textId="77777777" w:rsidR="008E4723" w:rsidRPr="00A35B5D" w:rsidRDefault="008E4723" w:rsidP="008E4723">
      <w:pPr>
        <w:spacing w:line="276" w:lineRule="auto"/>
      </w:pPr>
    </w:p>
    <w:p w14:paraId="17951022" w14:textId="1DA3F262" w:rsidR="008E4723" w:rsidRDefault="008E4723" w:rsidP="008E4723">
      <w:pPr>
        <w:numPr>
          <w:ilvl w:val="12"/>
          <w:numId w:val="0"/>
        </w:numPr>
        <w:tabs>
          <w:tab w:val="left" w:pos="0"/>
          <w:tab w:val="left" w:pos="450"/>
          <w:tab w:val="left" w:pos="1170"/>
          <w:tab w:val="left" w:pos="1890"/>
          <w:tab w:val="left" w:pos="2610"/>
          <w:tab w:val="left" w:pos="3330"/>
          <w:tab w:val="left" w:pos="4050"/>
          <w:tab w:val="left" w:pos="4770"/>
          <w:tab w:val="left" w:pos="5490"/>
          <w:tab w:val="left" w:pos="6210"/>
          <w:tab w:val="left" w:pos="6930"/>
          <w:tab w:val="right" w:pos="7650"/>
        </w:tabs>
        <w:autoSpaceDE w:val="0"/>
        <w:autoSpaceDN w:val="0"/>
        <w:adjustRightInd w:val="0"/>
        <w:spacing w:line="276" w:lineRule="auto"/>
        <w:rPr>
          <w:rFonts w:cs="Calibri"/>
        </w:rPr>
      </w:pPr>
      <w:r w:rsidRPr="00A35B5D">
        <w:rPr>
          <w:rFonts w:cs="Calibri"/>
        </w:rPr>
        <w:t xml:space="preserve">In evaluating the quality of research and creative work, </w:t>
      </w:r>
      <w:r w:rsidRPr="00A35B5D">
        <w:t>Art – Emerging Media</w:t>
      </w:r>
      <w:r w:rsidRPr="00A35B5D">
        <w:rPr>
          <w:i/>
        </w:rPr>
        <w:t xml:space="preserve"> </w:t>
      </w:r>
      <w:r w:rsidRPr="00A35B5D">
        <w:rPr>
          <w:rFonts w:cs="Calibri"/>
        </w:rPr>
        <w:t xml:space="preserve">ranks activities accordingly:  </w:t>
      </w:r>
    </w:p>
    <w:p w14:paraId="54EA3600" w14:textId="77777777" w:rsidR="008C451A" w:rsidRPr="00A35B5D" w:rsidRDefault="008C451A" w:rsidP="008E4723">
      <w:pPr>
        <w:numPr>
          <w:ilvl w:val="12"/>
          <w:numId w:val="0"/>
        </w:numPr>
        <w:tabs>
          <w:tab w:val="left" w:pos="0"/>
          <w:tab w:val="left" w:pos="450"/>
          <w:tab w:val="left" w:pos="1170"/>
          <w:tab w:val="left" w:pos="1890"/>
          <w:tab w:val="left" w:pos="2610"/>
          <w:tab w:val="left" w:pos="3330"/>
          <w:tab w:val="left" w:pos="4050"/>
          <w:tab w:val="left" w:pos="4770"/>
          <w:tab w:val="left" w:pos="5490"/>
          <w:tab w:val="left" w:pos="6210"/>
          <w:tab w:val="left" w:pos="6930"/>
          <w:tab w:val="right" w:pos="7650"/>
        </w:tabs>
        <w:autoSpaceDE w:val="0"/>
        <w:autoSpaceDN w:val="0"/>
        <w:adjustRightInd w:val="0"/>
        <w:spacing w:line="276" w:lineRule="auto"/>
        <w:rPr>
          <w:rFonts w:cs="Calibri"/>
        </w:rPr>
      </w:pPr>
    </w:p>
    <w:p w14:paraId="4C98A604" w14:textId="77777777" w:rsidR="008E4723" w:rsidRPr="00A35B5D" w:rsidRDefault="008E4723" w:rsidP="00CE3EBC">
      <w:pPr>
        <w:pStyle w:val="ListParagraph"/>
        <w:numPr>
          <w:ilvl w:val="0"/>
          <w:numId w:val="17"/>
        </w:numPr>
      </w:pPr>
      <w:r w:rsidRPr="00A35B5D">
        <w:t>International and national activities rank more highly than regional or local activities</w:t>
      </w:r>
      <w:r w:rsidRPr="00A35B5D">
        <w:br/>
      </w:r>
    </w:p>
    <w:p w14:paraId="1725D41A" w14:textId="30D943EE" w:rsidR="008E4723" w:rsidRPr="00A35B5D" w:rsidRDefault="008E4723" w:rsidP="00CE3EBC">
      <w:pPr>
        <w:pStyle w:val="ListParagraph"/>
        <w:numPr>
          <w:ilvl w:val="0"/>
          <w:numId w:val="17"/>
        </w:numPr>
        <w:rPr>
          <w:i/>
        </w:rPr>
      </w:pPr>
      <w:r w:rsidRPr="00A35B5D">
        <w:t>Regional activities rank more highly than local activities</w:t>
      </w:r>
    </w:p>
    <w:p w14:paraId="2146AB76" w14:textId="77777777" w:rsidR="008E4723" w:rsidRPr="007F3CE3" w:rsidRDefault="008E4723" w:rsidP="00CE3EBC">
      <w:pPr>
        <w:pStyle w:val="ListParagraph"/>
        <w:rPr>
          <w:highlight w:val="cyan"/>
        </w:rPr>
      </w:pPr>
    </w:p>
    <w:p w14:paraId="59903CF5" w14:textId="2E6C7A92" w:rsidR="008E4723" w:rsidRDefault="008E4723" w:rsidP="008E4723">
      <w:pPr>
        <w:numPr>
          <w:ilvl w:val="12"/>
          <w:numId w:val="0"/>
        </w:numPr>
        <w:tabs>
          <w:tab w:val="left" w:pos="0"/>
          <w:tab w:val="left" w:pos="450"/>
          <w:tab w:val="left" w:pos="1170"/>
          <w:tab w:val="left" w:pos="1890"/>
          <w:tab w:val="left" w:pos="2610"/>
          <w:tab w:val="left" w:pos="3330"/>
          <w:tab w:val="left" w:pos="4050"/>
          <w:tab w:val="left" w:pos="4770"/>
          <w:tab w:val="left" w:pos="5490"/>
          <w:tab w:val="left" w:pos="6210"/>
          <w:tab w:val="left" w:pos="6930"/>
          <w:tab w:val="right" w:pos="7650"/>
        </w:tabs>
        <w:autoSpaceDE w:val="0"/>
        <w:autoSpaceDN w:val="0"/>
        <w:adjustRightInd w:val="0"/>
        <w:spacing w:line="276" w:lineRule="auto"/>
        <w:rPr>
          <w:rFonts w:cs="Calibri"/>
        </w:rPr>
      </w:pPr>
      <w:r w:rsidRPr="00A35B5D">
        <w:t>Art – Emerging Media</w:t>
      </w:r>
      <w:r w:rsidRPr="00A35B5D">
        <w:rPr>
          <w:i/>
        </w:rPr>
        <w:t xml:space="preserve"> </w:t>
      </w:r>
      <w:r w:rsidRPr="00A35B5D">
        <w:rPr>
          <w:rFonts w:cs="Calibri"/>
        </w:rPr>
        <w:t xml:space="preserve">also considers the level of competitiveness to help determine the quality of research and creative work:  </w:t>
      </w:r>
    </w:p>
    <w:p w14:paraId="7109E772" w14:textId="77777777" w:rsidR="00CE3EBC" w:rsidRPr="00A35B5D" w:rsidRDefault="00CE3EBC" w:rsidP="008E4723">
      <w:pPr>
        <w:numPr>
          <w:ilvl w:val="12"/>
          <w:numId w:val="0"/>
        </w:numPr>
        <w:tabs>
          <w:tab w:val="left" w:pos="0"/>
          <w:tab w:val="left" w:pos="450"/>
          <w:tab w:val="left" w:pos="1170"/>
          <w:tab w:val="left" w:pos="1890"/>
          <w:tab w:val="left" w:pos="2610"/>
          <w:tab w:val="left" w:pos="3330"/>
          <w:tab w:val="left" w:pos="4050"/>
          <w:tab w:val="left" w:pos="4770"/>
          <w:tab w:val="left" w:pos="5490"/>
          <w:tab w:val="left" w:pos="6210"/>
          <w:tab w:val="left" w:pos="6930"/>
          <w:tab w:val="right" w:pos="7650"/>
        </w:tabs>
        <w:autoSpaceDE w:val="0"/>
        <w:autoSpaceDN w:val="0"/>
        <w:adjustRightInd w:val="0"/>
        <w:spacing w:line="276" w:lineRule="auto"/>
        <w:rPr>
          <w:rFonts w:cs="Calibri"/>
        </w:rPr>
      </w:pPr>
    </w:p>
    <w:p w14:paraId="6661751F" w14:textId="46B535AF" w:rsidR="00A35B5D" w:rsidRDefault="008E4723" w:rsidP="00CE3EBC">
      <w:pPr>
        <w:pStyle w:val="ListParagraph"/>
        <w:numPr>
          <w:ilvl w:val="0"/>
          <w:numId w:val="18"/>
        </w:numPr>
      </w:pPr>
      <w:r w:rsidRPr="00A35B5D">
        <w:rPr>
          <w:rFonts w:cs="Calibri"/>
        </w:rPr>
        <w:t xml:space="preserve">Publishing houses, journals, festivals, galleries, museums, and conferences with </w:t>
      </w:r>
      <w:r w:rsidRPr="00A35B5D">
        <w:t>world-class reputations that have been in continuous operation for more than a decade which have exceedingly low, peer-reviewed acceptance rates (single digits); select from an international applicant pool; and attract international sponsorship, judges, speakers and audience rank more h</w:t>
      </w:r>
      <w:r w:rsidR="00A35B5D">
        <w:t>ighly than</w:t>
      </w:r>
      <w:r w:rsidR="008C451A">
        <w:t xml:space="preserve"> the following items</w:t>
      </w:r>
    </w:p>
    <w:p w14:paraId="2B878778" w14:textId="77777777" w:rsidR="00A35B5D" w:rsidRDefault="00A35B5D" w:rsidP="00CE3EBC">
      <w:pPr>
        <w:pStyle w:val="ListParagraph"/>
      </w:pPr>
    </w:p>
    <w:p w14:paraId="6D8094F4" w14:textId="73D6437D" w:rsidR="008E4723" w:rsidRPr="00A35B5D" w:rsidRDefault="008E4723" w:rsidP="00CE3EBC">
      <w:pPr>
        <w:pStyle w:val="ListParagraph"/>
        <w:numPr>
          <w:ilvl w:val="0"/>
          <w:numId w:val="18"/>
        </w:numPr>
      </w:pPr>
      <w:r w:rsidRPr="00A35B5D">
        <w:rPr>
          <w:rFonts w:cs="Calibri"/>
        </w:rPr>
        <w:t xml:space="preserve">Publishing houses, journals, festivals, galleries, museums, and conferences </w:t>
      </w:r>
      <w:r w:rsidRPr="00A35B5D">
        <w:t xml:space="preserve">that have been in operation for more than three </w:t>
      </w:r>
      <w:r w:rsidR="00A35B5D" w:rsidRPr="00A35B5D">
        <w:t xml:space="preserve">(3) </w:t>
      </w:r>
      <w:r w:rsidRPr="00A35B5D">
        <w:t>years which have low, peer-reviewed acceptance rates (35% or less); select from an international applicant pool; a</w:t>
      </w:r>
      <w:r w:rsidR="00A35B5D" w:rsidRPr="00A35B5D">
        <w:t>nd attract national sponsorship and/or</w:t>
      </w:r>
      <w:r w:rsidRPr="00A35B5D">
        <w:t xml:space="preserve"> speakers rank more </w:t>
      </w:r>
      <w:r w:rsidR="008C451A">
        <w:t>highly than the following items</w:t>
      </w:r>
      <w:r w:rsidRPr="00A35B5D">
        <w:rPr>
          <w:highlight w:val="cyan"/>
        </w:rPr>
        <w:br/>
      </w:r>
    </w:p>
    <w:p w14:paraId="78DF3F56" w14:textId="6C5D1627" w:rsidR="008E4723" w:rsidRPr="00A35B5D" w:rsidRDefault="008E4723" w:rsidP="00CE3EBC">
      <w:pPr>
        <w:pStyle w:val="ListParagraph"/>
        <w:numPr>
          <w:ilvl w:val="0"/>
          <w:numId w:val="18"/>
        </w:numPr>
      </w:pPr>
      <w:r w:rsidRPr="00A35B5D">
        <w:rPr>
          <w:rFonts w:cs="Calibri"/>
        </w:rPr>
        <w:t xml:space="preserve">New publishing houses, journals, festivals, galleries, museums, and conferences </w:t>
      </w:r>
      <w:r w:rsidRPr="00A35B5D">
        <w:t>that have been in operation for two years or less.  These venues may have moderate acceptance rates</w:t>
      </w:r>
      <w:r w:rsidR="008C451A">
        <w:t xml:space="preserve"> </w:t>
      </w:r>
      <w:r w:rsidRPr="00A35B5D">
        <w:t>(greater than 35%), may only draw from a local applicant pool, and attract lo</w:t>
      </w:r>
      <w:r w:rsidR="008C451A">
        <w:t>cal sponsorship and/or audience</w:t>
      </w:r>
    </w:p>
    <w:p w14:paraId="0F991B28" w14:textId="77777777" w:rsidR="00FE0D83" w:rsidRPr="007F3CE3" w:rsidRDefault="00FE0D83" w:rsidP="008E4723">
      <w:pPr>
        <w:spacing w:line="276" w:lineRule="auto"/>
        <w:rPr>
          <w:highlight w:val="cyan"/>
        </w:rPr>
      </w:pPr>
    </w:p>
    <w:p w14:paraId="0308EBED" w14:textId="77777777" w:rsidR="008E4723" w:rsidRPr="00A35B5D" w:rsidRDefault="008E4723" w:rsidP="008E4723">
      <w:r w:rsidRPr="00A35B5D">
        <w:rPr>
          <w:u w:val="single"/>
        </w:rPr>
        <w:t>Authorship</w:t>
      </w:r>
      <w:r w:rsidRPr="00A35B5D">
        <w:t>:</w:t>
      </w:r>
    </w:p>
    <w:p w14:paraId="084F9980" w14:textId="7055CE44" w:rsidR="008E4723" w:rsidRPr="00A35B5D" w:rsidRDefault="008E4723" w:rsidP="008E4723">
      <w:r w:rsidRPr="00A35B5D">
        <w:t>Creative activities that are collaborative—especially on major creative products, papers, or presentations—are not uncommon. Accordingly, Art – Emerging Media</w:t>
      </w:r>
      <w:r w:rsidRPr="00A35B5D">
        <w:rPr>
          <w:i/>
        </w:rPr>
        <w:t xml:space="preserve"> </w:t>
      </w:r>
      <w:r w:rsidRPr="00A35B5D">
        <w:t xml:space="preserve">recognizes and rewards the contributions made by individual faculty. In these cases each designer or author is to receive full credit for purposes of evaluation.  </w:t>
      </w:r>
    </w:p>
    <w:p w14:paraId="70C07208" w14:textId="77777777" w:rsidR="008E4723" w:rsidRPr="007F3CE3" w:rsidRDefault="008E4723" w:rsidP="008E4723">
      <w:pPr>
        <w:spacing w:line="276" w:lineRule="auto"/>
        <w:rPr>
          <w:highlight w:val="cyan"/>
        </w:rPr>
      </w:pPr>
    </w:p>
    <w:p w14:paraId="21E38606" w14:textId="77777777" w:rsidR="008E4723" w:rsidRPr="00CE3EBC" w:rsidRDefault="008E4723" w:rsidP="008E4723">
      <w:pPr>
        <w:rPr>
          <w:u w:val="single"/>
        </w:rPr>
      </w:pPr>
      <w:r w:rsidRPr="00CE3EBC">
        <w:rPr>
          <w:u w:val="single"/>
        </w:rPr>
        <w:t>Project Duration:</w:t>
      </w:r>
    </w:p>
    <w:p w14:paraId="309958BE" w14:textId="13DE052A" w:rsidR="008E4723" w:rsidRPr="00A35B5D" w:rsidRDefault="008E4723" w:rsidP="008E4723">
      <w:r w:rsidRPr="00A35B5D">
        <w:t>Creative works in Art – Emerging Media</w:t>
      </w:r>
      <w:r w:rsidRPr="00A35B5D">
        <w:rPr>
          <w:i/>
        </w:rPr>
        <w:t xml:space="preserve"> </w:t>
      </w:r>
      <w:r w:rsidRPr="00A35B5D">
        <w:t>often take two or more years to complete and disseminate.  This time frame may resemble that of a multi-year horizontal study in the social sciences (or the writing or publication of a book), rather than the more frequent publication schedule of traditional scholars in typical journals.</w:t>
      </w:r>
      <w:r w:rsidR="00FC187A" w:rsidRPr="00A35B5D">
        <w:t xml:space="preserve"> A faculty member might have only one or two projects that have received impactful national recognition within a multi-year time frame</w:t>
      </w:r>
      <w:r w:rsidRPr="00A35B5D">
        <w:t>.</w:t>
      </w:r>
      <w:r w:rsidRPr="00A35B5D">
        <w:rPr>
          <w:color w:val="FF0000"/>
        </w:rPr>
        <w:t xml:space="preserve"> </w:t>
      </w:r>
      <w:r w:rsidRPr="00A35B5D">
        <w:t xml:space="preserve">Accordingly, it is extremely important for the faculty member to clarify what role they played on a particular project. Cases where the faculty member had </w:t>
      </w:r>
      <w:r w:rsidRPr="00A35B5D">
        <w:rPr>
          <w:i/>
        </w:rPr>
        <w:t>creative responsibility for the entire project</w:t>
      </w:r>
      <w:r w:rsidRPr="00A35B5D">
        <w:t xml:space="preserve"> will be ranked higher than other cases when his/her role might have been that as part of a team. </w:t>
      </w:r>
    </w:p>
    <w:p w14:paraId="05EE2C38" w14:textId="77777777" w:rsidR="008E4723" w:rsidRPr="007F3CE3" w:rsidRDefault="008E4723" w:rsidP="008E4723">
      <w:pPr>
        <w:spacing w:line="276" w:lineRule="auto"/>
        <w:rPr>
          <w:highlight w:val="cyan"/>
        </w:rPr>
      </w:pPr>
    </w:p>
    <w:p w14:paraId="1D2326DB" w14:textId="77777777" w:rsidR="008E4723" w:rsidRPr="00A35B5D" w:rsidRDefault="008E4723" w:rsidP="008E4723">
      <w:r w:rsidRPr="00A35B5D">
        <w:t>The following bulleted list is not rank-ordered or necessarily equivalent in value.  It is expected that meritorious performance of faculty involved in research activities will be evidenced by indicators of research success. The activities listed within each of the bulleted items, where a ranking is delineated, are ranked according to institutional standards of accepted levels of adjudication, audiences reached, and established venues (e.g. International, National, Statewide, Regional and Local). It is the responsibility of the candidate to substantiate all claims with clear and compelling evidence.</w:t>
      </w:r>
    </w:p>
    <w:p w14:paraId="6896501C" w14:textId="77777777" w:rsidR="008E4723" w:rsidRPr="00A35B5D" w:rsidRDefault="008E4723" w:rsidP="008E4723">
      <w:pPr>
        <w:spacing w:line="276" w:lineRule="auto"/>
        <w:rPr>
          <w:b/>
          <w:sz w:val="22"/>
          <w:szCs w:val="22"/>
        </w:rPr>
      </w:pPr>
    </w:p>
    <w:p w14:paraId="698C36FC" w14:textId="77777777" w:rsidR="008E4723" w:rsidRPr="00A35B5D" w:rsidRDefault="008E4723" w:rsidP="00CE3EBC">
      <w:pPr>
        <w:pStyle w:val="ListParagraph"/>
        <w:numPr>
          <w:ilvl w:val="0"/>
          <w:numId w:val="19"/>
        </w:numPr>
      </w:pPr>
      <w:r w:rsidRPr="00A35B5D">
        <w:t xml:space="preserve">Shows sustained contributions to the field through publications, exhibitions (solo, juried etc.), competitive festivals, or commissioned works at the national and international level. Examples could include receiving an industry-respected award of exceptional merit for individual or collaborative achievement in an applied area (such as the Gold award for editorial illustration by the Society of Illustrators, or the Directors Guild Award at SIGGRAPH) </w:t>
      </w:r>
    </w:p>
    <w:p w14:paraId="43264234" w14:textId="77777777" w:rsidR="008E4723" w:rsidRPr="00A35B5D" w:rsidRDefault="008E4723" w:rsidP="00CE3EBC">
      <w:pPr>
        <w:pStyle w:val="ListParagraph"/>
      </w:pPr>
    </w:p>
    <w:p w14:paraId="2DC6AADF" w14:textId="0964E010" w:rsidR="008E4723" w:rsidRPr="00A35B5D" w:rsidRDefault="00F01E2B" w:rsidP="00CE3EBC">
      <w:pPr>
        <w:pStyle w:val="ListParagraph"/>
        <w:numPr>
          <w:ilvl w:val="0"/>
          <w:numId w:val="19"/>
        </w:numPr>
      </w:pPr>
      <w:r w:rsidRPr="00A35B5D">
        <w:t>Makes</w:t>
      </w:r>
      <w:r w:rsidR="008E4723" w:rsidRPr="00A35B5D">
        <w:t xml:space="preserve"> considerable contributions to the field through regular publications, exhibitions (group, juried etc.), competitive festivals, or commissioned works at the regional and national and level. Secondary or tertiary examples could include: holding solo exhibitions in a respected state or regional venue, or earning an award of a commission for a major creative work, film or artistic project. </w:t>
      </w:r>
      <w:r w:rsidR="008E4723" w:rsidRPr="00A35B5D">
        <w:rPr>
          <w:i/>
        </w:rPr>
        <w:t>Note: Other accomplishments assessed by the Director as representing solid, first-rate work will also be considered but at a lesser value</w:t>
      </w:r>
    </w:p>
    <w:p w14:paraId="3995E8A8" w14:textId="77777777" w:rsidR="008E4723" w:rsidRPr="007A6E37" w:rsidRDefault="008E4723" w:rsidP="008E4723">
      <w:pPr>
        <w:ind w:firstLine="45"/>
      </w:pPr>
    </w:p>
    <w:p w14:paraId="470B3EFC" w14:textId="179F3DB5" w:rsidR="008E4723" w:rsidRPr="007A6E37" w:rsidRDefault="008E4723" w:rsidP="00CE3EBC">
      <w:pPr>
        <w:pStyle w:val="ListParagraph"/>
        <w:numPr>
          <w:ilvl w:val="0"/>
          <w:numId w:val="19"/>
        </w:numPr>
      </w:pPr>
      <w:r w:rsidRPr="007A6E37">
        <w:t>Presen</w:t>
      </w:r>
      <w:r w:rsidR="0093568E" w:rsidRPr="007A6E37">
        <w:t xml:space="preserve">ts research at international, </w:t>
      </w:r>
      <w:r w:rsidRPr="007A6E37">
        <w:t>national</w:t>
      </w:r>
      <w:r w:rsidR="0093568E" w:rsidRPr="007A6E37">
        <w:t>, regional, statewide or local</w:t>
      </w:r>
      <w:r w:rsidRPr="007A6E37">
        <w:t xml:space="preserve"> conferences (e.g., CAA, SIGGRAPH and AIGA) or widely recognized regional conferences like SECAC and MACAA</w:t>
      </w:r>
    </w:p>
    <w:p w14:paraId="157C2E1B" w14:textId="77777777" w:rsidR="008E4723" w:rsidRPr="007A6E37" w:rsidRDefault="008E4723" w:rsidP="008E4723">
      <w:pPr>
        <w:ind w:firstLine="60"/>
      </w:pPr>
    </w:p>
    <w:p w14:paraId="58016C24" w14:textId="3074E1D1" w:rsidR="008E4723" w:rsidRPr="007A6E37" w:rsidRDefault="007A6E37" w:rsidP="00CE3EBC">
      <w:pPr>
        <w:pStyle w:val="ListParagraph"/>
        <w:numPr>
          <w:ilvl w:val="0"/>
          <w:numId w:val="19"/>
        </w:numPr>
      </w:pPr>
      <w:r>
        <w:t xml:space="preserve">Holds </w:t>
      </w:r>
      <w:r w:rsidR="0093568E" w:rsidRPr="007A6E37">
        <w:t>member</w:t>
      </w:r>
      <w:r>
        <w:t>ship</w:t>
      </w:r>
      <w:r w:rsidR="0093568E" w:rsidRPr="007A6E37">
        <w:t xml:space="preserve"> </w:t>
      </w:r>
      <w:r w:rsidR="00A05090">
        <w:t>in</w:t>
      </w:r>
      <w:r w:rsidR="008E4723" w:rsidRPr="007A6E37">
        <w:t xml:space="preserve"> an internatio</w:t>
      </w:r>
      <w:r w:rsidR="0093568E" w:rsidRPr="007A6E37">
        <w:t xml:space="preserve">nal, national, </w:t>
      </w:r>
      <w:r w:rsidR="008E4723" w:rsidRPr="007A6E37">
        <w:t>regional</w:t>
      </w:r>
      <w:r w:rsidR="0093568E" w:rsidRPr="007A6E37">
        <w:t>, statewide or local</w:t>
      </w:r>
      <w:r w:rsidR="008E4723" w:rsidRPr="007A6E37">
        <w:t xml:space="preserve"> </w:t>
      </w:r>
      <w:r>
        <w:t xml:space="preserve">professional arts </w:t>
      </w:r>
      <w:r w:rsidR="008E4723" w:rsidRPr="007A6E37">
        <w:t>organization. Performance quality relates to invitations to serve on professional design panels and juries for competitions and publications in his/her area of expertise; stature of international, national, regional, state, or local, or academic panels/juries; and the professional affiliation or reputation of fellow jurors and/or and stature of sponsor (e.g., university, association, publication, etc.)</w:t>
      </w:r>
    </w:p>
    <w:p w14:paraId="499E92F8" w14:textId="77777777" w:rsidR="008E4723" w:rsidRPr="007A6E37" w:rsidRDefault="008E4723" w:rsidP="00CE3EBC">
      <w:pPr>
        <w:pStyle w:val="ListParagraph"/>
      </w:pPr>
    </w:p>
    <w:p w14:paraId="63791187" w14:textId="18F0FC45" w:rsidR="008E4723" w:rsidRPr="007A6E37" w:rsidRDefault="008E4723" w:rsidP="00CE3EBC">
      <w:pPr>
        <w:pStyle w:val="ListParagraph"/>
        <w:numPr>
          <w:ilvl w:val="0"/>
          <w:numId w:val="19"/>
        </w:numPr>
      </w:pPr>
      <w:r w:rsidRPr="007A6E37">
        <w:t>Serves as an o</w:t>
      </w:r>
      <w:r w:rsidR="0093568E" w:rsidRPr="007A6E37">
        <w:t xml:space="preserve">fficer for an international, </w:t>
      </w:r>
      <w:r w:rsidRPr="007A6E37">
        <w:t>national, regional, state, or local professional arts organization. Performance quality relates to invitations to serve on professional design panels and juries for competitions and publications in his/her area of expertise; stature of international, national, regional, state, or local, or academic panels/juries; and the professional affiliation or reputation of fellow jurors and/or and stature of sponsor (e.g., university, association, publication, etc.)</w:t>
      </w:r>
    </w:p>
    <w:p w14:paraId="36A2554A" w14:textId="77777777" w:rsidR="008E4723" w:rsidRPr="007F3CE3" w:rsidRDefault="008E4723" w:rsidP="008E4723">
      <w:pPr>
        <w:rPr>
          <w:highlight w:val="cyan"/>
        </w:rPr>
      </w:pPr>
    </w:p>
    <w:p w14:paraId="0CAECB48" w14:textId="0F07CB9F" w:rsidR="008E4723" w:rsidRPr="00A05090" w:rsidRDefault="008E4723" w:rsidP="00CE3EBC">
      <w:pPr>
        <w:pStyle w:val="ListParagraph"/>
        <w:numPr>
          <w:ilvl w:val="0"/>
          <w:numId w:val="19"/>
        </w:numPr>
      </w:pPr>
      <w:r w:rsidRPr="00A05090">
        <w:t xml:space="preserve">Shows evidence of significant completed creative works, or patents on products or other proprietary material </w:t>
      </w:r>
    </w:p>
    <w:p w14:paraId="28B94301" w14:textId="77777777" w:rsidR="008E4723" w:rsidRPr="00A05090" w:rsidRDefault="008E4723" w:rsidP="008E4723"/>
    <w:p w14:paraId="664C3987" w14:textId="391B4B2F" w:rsidR="008E4723" w:rsidRPr="00A05090" w:rsidRDefault="008E4723" w:rsidP="00CE3EBC">
      <w:pPr>
        <w:pStyle w:val="ListParagraph"/>
        <w:numPr>
          <w:ilvl w:val="0"/>
          <w:numId w:val="19"/>
        </w:numPr>
      </w:pPr>
      <w:r w:rsidRPr="00A05090">
        <w:t xml:space="preserve">Authors or edits a scholarly book or discipline text book, authors or edits peer-reviewed journal articles, edits or publishes a catalog and/or museum entries for major institutions, authors reviews of esteemed discipline relative publications </w:t>
      </w:r>
    </w:p>
    <w:p w14:paraId="1547EAC7" w14:textId="77777777" w:rsidR="008E4723" w:rsidRPr="00A05090" w:rsidRDefault="008E4723" w:rsidP="008E4723"/>
    <w:p w14:paraId="03069C01" w14:textId="77777777" w:rsidR="008E4723" w:rsidRPr="00A05090" w:rsidRDefault="008E4723" w:rsidP="00CE3EBC">
      <w:pPr>
        <w:pStyle w:val="ListParagraph"/>
        <w:numPr>
          <w:ilvl w:val="0"/>
          <w:numId w:val="19"/>
        </w:numPr>
      </w:pPr>
      <w:r w:rsidRPr="00A05090">
        <w:t>Actively participates with national and international industry-based organizations as a guest lecturer or professional consultant, paid or pro bono, in area of academic expertise. It is the company profile, not geographic location, that determines the significance of the industry, project, or activity</w:t>
      </w:r>
    </w:p>
    <w:p w14:paraId="2F9B7F52" w14:textId="77777777" w:rsidR="008E4723" w:rsidRPr="00A05090" w:rsidRDefault="008E4723" w:rsidP="008E4723">
      <w:pPr>
        <w:ind w:firstLine="60"/>
      </w:pPr>
    </w:p>
    <w:p w14:paraId="7B704607" w14:textId="67201B4B" w:rsidR="008E4723" w:rsidRPr="00A05090" w:rsidRDefault="008E4723" w:rsidP="00CE3EBC">
      <w:pPr>
        <w:pStyle w:val="ListParagraph"/>
        <w:numPr>
          <w:ilvl w:val="0"/>
          <w:numId w:val="19"/>
        </w:numPr>
      </w:pPr>
      <w:r w:rsidRPr="00A05090">
        <w:t xml:space="preserve">Achieves multiple examples of awards for scholarship, successful grant applications, fellowships, reviews by highly-regarded authors or premier agencies within the industry, and invited lectures at the national and international level </w:t>
      </w:r>
    </w:p>
    <w:p w14:paraId="1D3B7833" w14:textId="77777777" w:rsidR="008E4723" w:rsidRPr="001B2044" w:rsidRDefault="008E4723" w:rsidP="008E4723"/>
    <w:p w14:paraId="0D7F0789" w14:textId="2804074E" w:rsidR="008E4723" w:rsidRPr="001B2044" w:rsidRDefault="008E4723" w:rsidP="00CE3EBC">
      <w:pPr>
        <w:pStyle w:val="ListParagraph"/>
        <w:numPr>
          <w:ilvl w:val="0"/>
          <w:numId w:val="19"/>
        </w:numPr>
      </w:pPr>
      <w:r w:rsidRPr="001B2044">
        <w:t>Participates in professional competitions and/or exhibitions: performance quality relates to stature of sponsor (international</w:t>
      </w:r>
      <w:r w:rsidR="00A05090" w:rsidRPr="001B2044">
        <w:t>, national, regional, statewide, or local</w:t>
      </w:r>
      <w:r w:rsidRPr="001B2044">
        <w:t>), number selected/number entered, jurors, reputation, and critical reviews</w:t>
      </w:r>
    </w:p>
    <w:p w14:paraId="5D50BF6D" w14:textId="77777777" w:rsidR="008E4723" w:rsidRPr="001B2044" w:rsidRDefault="008E4723" w:rsidP="00CE3EBC">
      <w:pPr>
        <w:pStyle w:val="ListParagraph"/>
      </w:pPr>
    </w:p>
    <w:p w14:paraId="7DCC9C53" w14:textId="44B77AAF" w:rsidR="008E4723" w:rsidRPr="001B2044" w:rsidRDefault="008E4723" w:rsidP="00CE3EBC">
      <w:pPr>
        <w:pStyle w:val="ListParagraph"/>
        <w:numPr>
          <w:ilvl w:val="0"/>
          <w:numId w:val="19"/>
        </w:numPr>
      </w:pPr>
      <w:r w:rsidRPr="001B2044">
        <w:t>Reproduces work in publications and online. Performance quality relates to stature of publ</w:t>
      </w:r>
      <w:r w:rsidR="00A05090" w:rsidRPr="001B2044">
        <w:t xml:space="preserve">ication (refereed/non-refereed; international, national, regional, statewide, or local </w:t>
      </w:r>
      <w:r w:rsidRPr="001B2044">
        <w:t>distribution, area of scholarship), context of coverage (feature article, documentation of exhibition), and critical reviews</w:t>
      </w:r>
    </w:p>
    <w:p w14:paraId="2D96134A" w14:textId="77777777" w:rsidR="008E4723" w:rsidRPr="001B2044" w:rsidRDefault="008E4723" w:rsidP="008E4723"/>
    <w:p w14:paraId="716ED087" w14:textId="77777777" w:rsidR="008E4723" w:rsidRPr="001B2044" w:rsidRDefault="008E4723" w:rsidP="00CE3EBC">
      <w:pPr>
        <w:pStyle w:val="ListParagraph"/>
        <w:numPr>
          <w:ilvl w:val="0"/>
          <w:numId w:val="19"/>
        </w:numPr>
      </w:pPr>
      <w:r w:rsidRPr="001B2044">
        <w:t>Receives client testimony. Performance quality relates to the stature of client; scope of project; and level of critical review of the work by the client (these should not be general letters of recommendation but serious critiques by clients about the candidate’s work in relation to other proponents in the field and the real value of the work to the company). While such testimony may be part of the dossier of the candidate whose scholarship is in professional practice, it cannot serve as the only evidence. Clients should not be contacted without the candidate’s permission</w:t>
      </w:r>
    </w:p>
    <w:p w14:paraId="4342B24B" w14:textId="77777777" w:rsidR="008E4723" w:rsidRPr="007F3CE3" w:rsidRDefault="008E4723" w:rsidP="00CE3EBC">
      <w:pPr>
        <w:pStyle w:val="ListParagraph"/>
        <w:rPr>
          <w:highlight w:val="cyan"/>
        </w:rPr>
      </w:pPr>
    </w:p>
    <w:p w14:paraId="70BECCC5" w14:textId="77777777" w:rsidR="008E4723" w:rsidRPr="001B2044" w:rsidRDefault="008E4723" w:rsidP="00CE3EBC">
      <w:pPr>
        <w:pStyle w:val="ListParagraph"/>
        <w:numPr>
          <w:ilvl w:val="0"/>
          <w:numId w:val="19"/>
        </w:numPr>
      </w:pPr>
      <w:r w:rsidRPr="001B2044">
        <w:t>Gives lectures or receives invitations to present. Performance quality relates to stature of sponsor and audience (community, university, association), scope of presentation participation (delivering a paper, portfolio presentation), and critical reviews</w:t>
      </w:r>
    </w:p>
    <w:p w14:paraId="62C2A67D" w14:textId="77777777" w:rsidR="008E4723" w:rsidRPr="001B2044" w:rsidRDefault="008E4723" w:rsidP="00CE3EBC">
      <w:pPr>
        <w:pStyle w:val="ListParagraph"/>
      </w:pPr>
    </w:p>
    <w:p w14:paraId="6079EC3D" w14:textId="77777777" w:rsidR="008E4723" w:rsidRPr="001B2044" w:rsidRDefault="008E4723" w:rsidP="00CE3EBC">
      <w:pPr>
        <w:pStyle w:val="ListParagraph"/>
        <w:numPr>
          <w:ilvl w:val="0"/>
          <w:numId w:val="19"/>
        </w:numPr>
      </w:pPr>
      <w:r w:rsidRPr="001B2044">
        <w:t>Earns grants and sponsored projects. Performance quality relates to development of research proposals, securing of funding, ability to engage graduate students, project execution, and critical evaluation</w:t>
      </w:r>
    </w:p>
    <w:p w14:paraId="4068D067" w14:textId="77777777" w:rsidR="008E4723" w:rsidRPr="001B2044" w:rsidRDefault="008E4723" w:rsidP="008E4723"/>
    <w:p w14:paraId="100FDD02" w14:textId="77777777" w:rsidR="008E4723" w:rsidRPr="001B2044" w:rsidRDefault="008E4723" w:rsidP="00CE3EBC">
      <w:pPr>
        <w:pStyle w:val="ListParagraph"/>
        <w:numPr>
          <w:ilvl w:val="0"/>
          <w:numId w:val="19"/>
        </w:numPr>
      </w:pPr>
      <w:r w:rsidRPr="001B2044">
        <w:t>Publishes works. Performance quality relates to stature of publication, national distribution, area of scholarship, and scope of work (abstract/article, etc.)</w:t>
      </w:r>
    </w:p>
    <w:p w14:paraId="4B9E442F" w14:textId="77777777" w:rsidR="008E4723" w:rsidRPr="001B2044" w:rsidRDefault="008E4723" w:rsidP="008E4723"/>
    <w:p w14:paraId="11AA8A3B" w14:textId="77777777" w:rsidR="008E4723" w:rsidRPr="001B2044" w:rsidRDefault="008E4723" w:rsidP="00CE3EBC">
      <w:pPr>
        <w:pStyle w:val="ListParagraph"/>
        <w:numPr>
          <w:ilvl w:val="0"/>
          <w:numId w:val="19"/>
        </w:numPr>
      </w:pPr>
      <w:r w:rsidRPr="001B2044">
        <w:t>Receives citations. Performance quality relates to frequency with which the candidate's research work is cited or serves as a platform for another researcher</w:t>
      </w:r>
    </w:p>
    <w:p w14:paraId="5685B407" w14:textId="77777777" w:rsidR="008E4723" w:rsidRPr="001B2044" w:rsidRDefault="008E4723" w:rsidP="00CE3EBC">
      <w:pPr>
        <w:pStyle w:val="ListParagraph"/>
      </w:pPr>
    </w:p>
    <w:p w14:paraId="62584C07" w14:textId="77777777" w:rsidR="008E4723" w:rsidRPr="001B2044" w:rsidRDefault="008E4723" w:rsidP="00CE3EBC">
      <w:pPr>
        <w:pStyle w:val="ListParagraph"/>
        <w:numPr>
          <w:ilvl w:val="0"/>
          <w:numId w:val="19"/>
        </w:numPr>
      </w:pPr>
      <w:r w:rsidRPr="001B2044">
        <w:t>Participates in Reviews of proposals/editorial boards. Performance quality relates to invitations to the candidate to serve on professional panels that review proposals for funding or editorial boards for publications in his/her area of expertise/scope of work, stature of the funding organization or publication/status of the authors being reviewed (graduate student/professional), and fellow reviewers' reputations</w:t>
      </w:r>
    </w:p>
    <w:p w14:paraId="7069A06D" w14:textId="77777777" w:rsidR="008E4723" w:rsidRPr="001B2044" w:rsidRDefault="008E4723" w:rsidP="00CE3EBC">
      <w:pPr>
        <w:pStyle w:val="ListParagraph"/>
      </w:pPr>
    </w:p>
    <w:p w14:paraId="4F279B8E" w14:textId="40A57A74" w:rsidR="00FE0D83" w:rsidRDefault="008E4723" w:rsidP="00CE3EBC">
      <w:pPr>
        <w:pStyle w:val="ListParagraph"/>
        <w:numPr>
          <w:ilvl w:val="0"/>
          <w:numId w:val="19"/>
        </w:numPr>
      </w:pPr>
      <w:r w:rsidRPr="001B2044">
        <w:t xml:space="preserve">Receives a UCF Research Incentive Award (RIA) </w:t>
      </w:r>
    </w:p>
    <w:p w14:paraId="356EB4AF" w14:textId="77777777" w:rsidR="008C451A" w:rsidRDefault="008C451A" w:rsidP="008C451A"/>
    <w:p w14:paraId="38266EA0" w14:textId="77777777" w:rsidR="008C451A" w:rsidRPr="001B2044" w:rsidRDefault="008C451A" w:rsidP="008C451A">
      <w:pPr>
        <w:pStyle w:val="ListParagraph"/>
      </w:pPr>
    </w:p>
    <w:p w14:paraId="08626145" w14:textId="625DFAB4" w:rsidR="00D14A54" w:rsidRPr="00E315B5" w:rsidRDefault="00D14A54" w:rsidP="00E95EB1">
      <w:pPr>
        <w:pBdr>
          <w:top w:val="single" w:sz="4" w:space="1" w:color="auto"/>
          <w:left w:val="single" w:sz="4" w:space="4" w:color="auto"/>
          <w:bottom w:val="single" w:sz="4" w:space="1" w:color="auto"/>
          <w:right w:val="single" w:sz="4" w:space="4" w:color="auto"/>
        </w:pBdr>
        <w:rPr>
          <w:b/>
          <w:szCs w:val="20"/>
          <w:highlight w:val="cyan"/>
        </w:rPr>
      </w:pPr>
      <w:r w:rsidRPr="007931C4">
        <w:rPr>
          <w:b/>
          <w:szCs w:val="20"/>
        </w:rPr>
        <w:t>Architecture</w:t>
      </w:r>
    </w:p>
    <w:p w14:paraId="413A364F" w14:textId="77777777" w:rsidR="00D14A54" w:rsidRPr="007931C4" w:rsidRDefault="00D14A54">
      <w:pPr>
        <w:spacing w:before="15" w:line="260" w:lineRule="exact"/>
        <w:rPr>
          <w:sz w:val="26"/>
          <w:szCs w:val="26"/>
        </w:rPr>
      </w:pPr>
    </w:p>
    <w:p w14:paraId="2E998D95" w14:textId="77777777" w:rsidR="008E4723" w:rsidRPr="007931C4" w:rsidRDefault="008E4723" w:rsidP="008E4723">
      <w:r w:rsidRPr="007931C4">
        <w:t>Evidence of performance in the area of research/creative work/practice in Architecture can be exhibited through: the publication of books; the publication of articles in refereed journals; electronic publication in a refereed context; papers read at established industry-respected conferences; the generation of new knowledge through theoretical/basic research; and solving problems through applied research. Acknowledgment of research/creative works may include published citations and/or reviews about architecture projects, publications, or exhibits.  Additional acknowledgment may be exemplified by being featured as a subject for a published article or having works included in an exhibition catalogue, invitational exhibition, or traveling exhibition or the publication of articles in other journals, newspapers, etc.</w:t>
      </w:r>
    </w:p>
    <w:p w14:paraId="53D95F8D" w14:textId="77777777" w:rsidR="008E4723" w:rsidRPr="007931C4" w:rsidRDefault="008E4723" w:rsidP="008E4723"/>
    <w:p w14:paraId="55337691" w14:textId="77777777" w:rsidR="008E4723" w:rsidRPr="007931C4" w:rsidRDefault="008E4723" w:rsidP="008E4723">
      <w:pPr>
        <w:spacing w:line="276" w:lineRule="auto"/>
        <w:rPr>
          <w:i/>
        </w:rPr>
      </w:pPr>
      <w:r w:rsidRPr="007931C4">
        <w:rPr>
          <w:u w:val="single"/>
        </w:rPr>
        <w:t>Funded and Non-Funded Research</w:t>
      </w:r>
      <w:r w:rsidRPr="007931C4">
        <w:rPr>
          <w:i/>
        </w:rPr>
        <w:t xml:space="preserve">: </w:t>
      </w:r>
    </w:p>
    <w:p w14:paraId="32588A6B" w14:textId="77777777" w:rsidR="008E4723" w:rsidRPr="007931C4" w:rsidRDefault="008E4723" w:rsidP="008E4723">
      <w:r w:rsidRPr="007931C4">
        <w:t>Candidates are expected to have assumed leadership in establishing, conducting, and disseminating research and engaging others in research activity.  Participants in funded research activity must be able to demonstrate successful completion of the research activity, reporting of this activity, and an ability to engage other faculty and/or students in this activity as appropriate.  It is expected that research findings, knowledge gained, conclusions, etc., will be disseminated through the publication of books, articles, reports, papers, lectures, and other communications.</w:t>
      </w:r>
    </w:p>
    <w:p w14:paraId="09C2FA60" w14:textId="77777777" w:rsidR="008E4723" w:rsidRPr="007F3CE3" w:rsidRDefault="008E4723" w:rsidP="008E4723">
      <w:pPr>
        <w:rPr>
          <w:highlight w:val="cyan"/>
        </w:rPr>
      </w:pPr>
    </w:p>
    <w:p w14:paraId="180BDDA4" w14:textId="77777777" w:rsidR="008E4723" w:rsidRPr="007931C4" w:rsidRDefault="008E4723" w:rsidP="008E4723">
      <w:pPr>
        <w:spacing w:line="276" w:lineRule="auto"/>
        <w:rPr>
          <w:i/>
        </w:rPr>
      </w:pPr>
      <w:r w:rsidRPr="007931C4">
        <w:rPr>
          <w:u w:val="single"/>
        </w:rPr>
        <w:t>Independent Research</w:t>
      </w:r>
      <w:r w:rsidRPr="007931C4">
        <w:rPr>
          <w:i/>
        </w:rPr>
        <w:t xml:space="preserve">: </w:t>
      </w:r>
    </w:p>
    <w:p w14:paraId="1A4288DD" w14:textId="77777777" w:rsidR="008E4723" w:rsidRPr="007931C4" w:rsidRDefault="008E4723" w:rsidP="008E4723">
      <w:r w:rsidRPr="007931C4">
        <w:t>All candidates must show evidence of having engaged in independent research activity associated with their particular field, their professional interest, or teaching.  It is expected that such research will be done in both a scholarly and professional manner.  The candidate must show evidence of continued intellectual growth through participation in formal continuing education programs, professional meetings, symposia, seminars, lectures, travel, self-study, etc.</w:t>
      </w:r>
    </w:p>
    <w:p w14:paraId="0589472D" w14:textId="77777777" w:rsidR="008E4723" w:rsidRPr="007931C4" w:rsidRDefault="008E4723" w:rsidP="008E4723"/>
    <w:p w14:paraId="7E7C485C" w14:textId="77777777" w:rsidR="008E4723" w:rsidRPr="007931C4" w:rsidRDefault="008E4723" w:rsidP="008E4723">
      <w:r w:rsidRPr="007931C4">
        <w:rPr>
          <w:u w:val="single"/>
        </w:rPr>
        <w:t>Professional Practice/Consulting (If Engaged)</w:t>
      </w:r>
      <w:r w:rsidRPr="007931C4">
        <w:t>:</w:t>
      </w:r>
    </w:p>
    <w:p w14:paraId="00F0E86A" w14:textId="77777777" w:rsidR="008E4723" w:rsidRPr="007931C4" w:rsidRDefault="008E4723" w:rsidP="008E4723">
      <w:r w:rsidRPr="007931C4">
        <w:t>The process of obtaining commissions for significant building projects is a strenuous form of peer review that is at least as rigorous and competitive as that encountered in the referee process for review of publications.  The design process is a creative, synthetic process that combines the state-of-the-art in approach, technology, human values, and community service that is exemplary as a mode of inquiry in its discipline and execution.  The products of this process have historical, theoretical, technological, and social significance that places the making of architecture as one of the primary modes of expression and growth in cultural histories.  Recognition of the importance of the rigorous, critical review of architectural thought that the realm of practice offers as a form of scholarship is essential to the growth of architecture as a discipline.  Evidence of performance in the area of licensed professional practice and consulting can be exhibited through: building design which advances the state-of-the-art, either theoretically or technically, and/or exhibits high design quality; buildings designed and constructed; design awards given by professional organizations or journals at the local, regional, national, or international level; designs published in professional journals, the popular press, or electronically; competitions entered and won; and creative work in related disciplines.</w:t>
      </w:r>
    </w:p>
    <w:p w14:paraId="3510C8B4" w14:textId="77777777" w:rsidR="008E4723" w:rsidRPr="007F3CE3" w:rsidRDefault="008E4723" w:rsidP="008E4723">
      <w:pPr>
        <w:pStyle w:val="BodyText"/>
        <w:spacing w:line="276" w:lineRule="auto"/>
        <w:rPr>
          <w:rFonts w:asciiTheme="minorHAnsi" w:hAnsiTheme="minorHAnsi"/>
          <w:sz w:val="20"/>
          <w:szCs w:val="24"/>
          <w:highlight w:val="cyan"/>
        </w:rPr>
      </w:pPr>
    </w:p>
    <w:p w14:paraId="6F2998BE" w14:textId="77777777" w:rsidR="0055663B" w:rsidRDefault="0055663B">
      <w:pPr>
        <w:rPr>
          <w:u w:val="single"/>
        </w:rPr>
      </w:pPr>
      <w:r>
        <w:rPr>
          <w:u w:val="single"/>
        </w:rPr>
        <w:br w:type="page"/>
      </w:r>
    </w:p>
    <w:p w14:paraId="5FF082F2" w14:textId="3A8A8553" w:rsidR="008E4723" w:rsidRPr="007931C4" w:rsidRDefault="008E4723" w:rsidP="008E4723">
      <w:r w:rsidRPr="007931C4">
        <w:rPr>
          <w:u w:val="single"/>
        </w:rPr>
        <w:t>Design Competitions, Pro Bono, and Unbuilt Design Work (If Engaged)</w:t>
      </w:r>
      <w:r w:rsidRPr="007931C4">
        <w:t>:</w:t>
      </w:r>
    </w:p>
    <w:p w14:paraId="28DC764A" w14:textId="2B39B250" w:rsidR="008E4723" w:rsidRPr="007931C4" w:rsidRDefault="008E4723" w:rsidP="008E4723">
      <w:r w:rsidRPr="007931C4">
        <w:t>The pursuit of scholarship in architectural design through unbuilt</w:t>
      </w:r>
      <w:r w:rsidR="00CF126A">
        <w:t xml:space="preserve"> projects, installations, small-</w:t>
      </w:r>
      <w:r w:rsidRPr="007931C4">
        <w:t xml:space="preserve">scale projects, or design competition entries may be an important form of research for some faculty.  There is a difficulty in obtaining recognition for this work as a series of experiments that actually compose a research agenda because there are few outlets available for peer review and publication.  </w:t>
      </w:r>
      <w:r w:rsidR="00FC187A" w:rsidRPr="007931C4">
        <w:t>A</w:t>
      </w:r>
      <w:r w:rsidRPr="007931C4">
        <w:t xml:space="preserve"> review of the candidate’s design portfolio confirming the significance of this work is necessary so that an equivalent level of rigor is established relative to others in the university community.</w:t>
      </w:r>
    </w:p>
    <w:p w14:paraId="2CB2B420" w14:textId="77777777" w:rsidR="008E4723" w:rsidRPr="007931C4" w:rsidRDefault="008E4723" w:rsidP="008E4723"/>
    <w:p w14:paraId="5EB4EECA" w14:textId="77777777" w:rsidR="008E4723" w:rsidRPr="007931C4" w:rsidRDefault="008E4723" w:rsidP="008E4723">
      <w:pPr>
        <w:rPr>
          <w:u w:val="single"/>
        </w:rPr>
      </w:pPr>
    </w:p>
    <w:p w14:paraId="5E3999F1" w14:textId="77777777" w:rsidR="008E4723" w:rsidRPr="007931C4" w:rsidRDefault="008E4723" w:rsidP="008E4723">
      <w:r w:rsidRPr="007931C4">
        <w:rPr>
          <w:u w:val="single"/>
        </w:rPr>
        <w:t>Related Work (If Engaged)</w:t>
      </w:r>
      <w:r w:rsidRPr="007931C4">
        <w:t>:</w:t>
      </w:r>
    </w:p>
    <w:p w14:paraId="62D3953B" w14:textId="77777777" w:rsidR="008E4723" w:rsidRPr="007931C4" w:rsidRDefault="008E4723" w:rsidP="008E4723">
      <w:r w:rsidRPr="007931C4">
        <w:t>Evidence may be established by the formal recognition of other related work in significant invitational or juried art shows, museums, or galleries.  Local or regional exhibitions or art shows, which do not enjoy a national or international reputation, will be considered as contributing to potential.</w:t>
      </w:r>
    </w:p>
    <w:p w14:paraId="6A10DABD" w14:textId="77777777" w:rsidR="008E4723" w:rsidRPr="006028D7" w:rsidRDefault="008E4723" w:rsidP="008E4723"/>
    <w:p w14:paraId="17BC2CA0" w14:textId="5803DE76" w:rsidR="00DC210F" w:rsidRPr="006028D7" w:rsidRDefault="00DC210F" w:rsidP="008E4723">
      <w:r w:rsidRPr="00E95EB1">
        <w:t>The following list is not rank-ordered, equally weighted, or exhaustive. Moreover, in cases where a ranking is delineated in a given category or line item, activities are ranked according to institutional standards of accepted levels of adjudication, audiences reached, and established venues (e.g. International, National, Regional, Statewide and Local).</w:t>
      </w:r>
      <w:r>
        <w:t xml:space="preserve"> </w:t>
      </w:r>
      <w:r w:rsidR="008E4723" w:rsidRPr="006028D7">
        <w:t>It is the responsibility of the candidate to substantiate all claims with clear and compelling evidence.</w:t>
      </w:r>
    </w:p>
    <w:p w14:paraId="7596117A" w14:textId="77777777" w:rsidR="008E4723" w:rsidRPr="006028D7" w:rsidRDefault="008E4723" w:rsidP="008E4723"/>
    <w:p w14:paraId="19296DE2" w14:textId="77777777" w:rsidR="008E4723" w:rsidRPr="006028D7" w:rsidRDefault="008E4723" w:rsidP="00CE3EBC">
      <w:pPr>
        <w:pStyle w:val="ListParagraph"/>
        <w:numPr>
          <w:ilvl w:val="0"/>
          <w:numId w:val="20"/>
        </w:numPr>
      </w:pPr>
      <w:r w:rsidRPr="006028D7">
        <w:t>Receives internationally or nationally competitive fellowship, grant, or award of distinction and multiple regional, statewide, or local competitive fellowships, grants, or awards of distinction (and/or several significant UCF “In-House” grants)</w:t>
      </w:r>
    </w:p>
    <w:p w14:paraId="6569349E" w14:textId="77777777" w:rsidR="008E4723" w:rsidRPr="006028D7" w:rsidRDefault="008E4723" w:rsidP="008E4723">
      <w:pPr>
        <w:rPr>
          <w:b/>
        </w:rPr>
      </w:pPr>
    </w:p>
    <w:p w14:paraId="1014701C" w14:textId="77777777" w:rsidR="008E4723" w:rsidRPr="006028D7" w:rsidRDefault="008E4723" w:rsidP="00CE3EBC">
      <w:pPr>
        <w:pStyle w:val="ListParagraph"/>
        <w:numPr>
          <w:ilvl w:val="0"/>
          <w:numId w:val="20"/>
        </w:numPr>
      </w:pPr>
      <w:r w:rsidRPr="006028D7">
        <w:t>Receives consistent critical recognition for creative works in established print/digital venues of distinction</w:t>
      </w:r>
    </w:p>
    <w:p w14:paraId="7B1DAC6C" w14:textId="77777777" w:rsidR="008E4723" w:rsidRPr="006028D7" w:rsidRDefault="008E4723" w:rsidP="008E4723">
      <w:pPr>
        <w:rPr>
          <w:b/>
        </w:rPr>
      </w:pPr>
    </w:p>
    <w:p w14:paraId="3C6CABA9" w14:textId="77777777" w:rsidR="008E4723" w:rsidRPr="006028D7" w:rsidRDefault="008E4723" w:rsidP="00CE3EBC">
      <w:pPr>
        <w:pStyle w:val="ListParagraph"/>
        <w:numPr>
          <w:ilvl w:val="0"/>
          <w:numId w:val="20"/>
        </w:numPr>
      </w:pPr>
      <w:r w:rsidRPr="006028D7">
        <w:t xml:space="preserve">Provides evidence for having acquired exhibition/representation in a gallery of international, national, regional, or statewide venue of distinction </w:t>
      </w:r>
    </w:p>
    <w:p w14:paraId="3002591F" w14:textId="77777777" w:rsidR="008E4723" w:rsidRPr="006028D7" w:rsidRDefault="008E4723" w:rsidP="008E4723">
      <w:pPr>
        <w:rPr>
          <w:b/>
        </w:rPr>
      </w:pPr>
    </w:p>
    <w:p w14:paraId="6521D539" w14:textId="77777777" w:rsidR="008E4723" w:rsidRPr="006028D7" w:rsidRDefault="008E4723" w:rsidP="00CE3EBC">
      <w:pPr>
        <w:pStyle w:val="ListParagraph"/>
        <w:numPr>
          <w:ilvl w:val="0"/>
          <w:numId w:val="20"/>
        </w:numPr>
      </w:pPr>
      <w:r w:rsidRPr="006028D7">
        <w:t>Conducts significant solo exhibition and/or participated in noteworthy two or three person invitational exhibitions at international, national, regional, or statewide venues of distinction</w:t>
      </w:r>
    </w:p>
    <w:p w14:paraId="5DFDD92D" w14:textId="77777777" w:rsidR="008E4723" w:rsidRPr="006028D7" w:rsidRDefault="008E4723" w:rsidP="008E4723">
      <w:pPr>
        <w:rPr>
          <w:i/>
        </w:rPr>
      </w:pPr>
    </w:p>
    <w:p w14:paraId="6E817BA5" w14:textId="77777777" w:rsidR="008E4723" w:rsidRPr="006028D7" w:rsidRDefault="008E4723" w:rsidP="00CE3EBC">
      <w:pPr>
        <w:pStyle w:val="ListParagraph"/>
        <w:numPr>
          <w:ilvl w:val="0"/>
          <w:numId w:val="20"/>
        </w:numPr>
      </w:pPr>
      <w:r w:rsidRPr="006028D7">
        <w:t xml:space="preserve">Establishes exhibition record as evidenced by numerous distinguished, competitive international or national juried or curated group exhibitions </w:t>
      </w:r>
    </w:p>
    <w:p w14:paraId="78716325" w14:textId="77777777" w:rsidR="008E4723" w:rsidRPr="006028D7" w:rsidRDefault="008E4723" w:rsidP="008E4723">
      <w:pPr>
        <w:rPr>
          <w:b/>
        </w:rPr>
      </w:pPr>
    </w:p>
    <w:p w14:paraId="30F58C89" w14:textId="77777777" w:rsidR="008E4723" w:rsidRPr="006028D7" w:rsidRDefault="008E4723" w:rsidP="00CE3EBC">
      <w:pPr>
        <w:pStyle w:val="ListParagraph"/>
        <w:numPr>
          <w:ilvl w:val="0"/>
          <w:numId w:val="20"/>
        </w:numPr>
      </w:pPr>
      <w:r w:rsidRPr="006028D7">
        <w:t>Receives a major public artwork commission (international, national, regional, or statewide in scope)</w:t>
      </w:r>
    </w:p>
    <w:p w14:paraId="571D349E" w14:textId="77777777" w:rsidR="008E4723" w:rsidRPr="007F3CE3" w:rsidRDefault="008E4723" w:rsidP="008E4723">
      <w:pPr>
        <w:rPr>
          <w:b/>
          <w:highlight w:val="cyan"/>
        </w:rPr>
      </w:pPr>
    </w:p>
    <w:p w14:paraId="16786ADE" w14:textId="77777777" w:rsidR="008E4723" w:rsidRPr="006028D7" w:rsidRDefault="008E4723" w:rsidP="00CE3EBC">
      <w:pPr>
        <w:pStyle w:val="ListParagraph"/>
        <w:numPr>
          <w:ilvl w:val="0"/>
          <w:numId w:val="20"/>
        </w:numPr>
      </w:pPr>
      <w:r w:rsidRPr="006028D7">
        <w:t xml:space="preserve">Curates a major exhibition for an international, national, regional, or statewide venue of distinction </w:t>
      </w:r>
    </w:p>
    <w:p w14:paraId="24A8757B" w14:textId="77777777" w:rsidR="008E4723" w:rsidRPr="006028D7" w:rsidRDefault="008E4723" w:rsidP="008E4723">
      <w:pPr>
        <w:rPr>
          <w:i/>
        </w:rPr>
      </w:pPr>
    </w:p>
    <w:p w14:paraId="6DAFB750" w14:textId="77777777" w:rsidR="008E4723" w:rsidRPr="006028D7" w:rsidRDefault="008E4723" w:rsidP="00CE3EBC">
      <w:pPr>
        <w:pStyle w:val="ListParagraph"/>
        <w:numPr>
          <w:ilvl w:val="0"/>
          <w:numId w:val="20"/>
        </w:numPr>
      </w:pPr>
      <w:r w:rsidRPr="006028D7">
        <w:t>Consistently publishes articles or abstracts (e.g., for publication, for conference panels, etc.)</w:t>
      </w:r>
    </w:p>
    <w:p w14:paraId="09186AC8" w14:textId="77777777" w:rsidR="008E4723" w:rsidRPr="006028D7" w:rsidRDefault="008E4723" w:rsidP="00CE3EBC">
      <w:pPr>
        <w:pStyle w:val="ListParagraph"/>
      </w:pPr>
    </w:p>
    <w:p w14:paraId="08C531BB" w14:textId="77777777" w:rsidR="008E4723" w:rsidRPr="006028D7" w:rsidRDefault="008E4723" w:rsidP="00CE3EBC">
      <w:pPr>
        <w:pStyle w:val="ListParagraph"/>
        <w:numPr>
          <w:ilvl w:val="0"/>
          <w:numId w:val="20"/>
        </w:numPr>
      </w:pPr>
      <w:r w:rsidRPr="006028D7">
        <w:t>Submits successful proposals for exemplary grants at international, national, regional, or statewide level (PI or Co-PI)</w:t>
      </w:r>
      <w:r w:rsidRPr="006028D7">
        <w:rPr>
          <w:strike/>
        </w:rPr>
        <w:t xml:space="preserve"> </w:t>
      </w:r>
    </w:p>
    <w:p w14:paraId="101199D2" w14:textId="77777777" w:rsidR="008E4723" w:rsidRPr="006028D7" w:rsidRDefault="008E4723" w:rsidP="008E4723">
      <w:pPr>
        <w:rPr>
          <w:i/>
        </w:rPr>
      </w:pPr>
    </w:p>
    <w:p w14:paraId="0E46BA53" w14:textId="77777777" w:rsidR="008E4723" w:rsidRPr="006028D7" w:rsidRDefault="008E4723" w:rsidP="00CE3EBC">
      <w:pPr>
        <w:pStyle w:val="ListParagraph"/>
        <w:numPr>
          <w:ilvl w:val="0"/>
          <w:numId w:val="20"/>
        </w:numPr>
      </w:pPr>
      <w:r w:rsidRPr="006028D7">
        <w:t>Actively engages in leadership in a professional organization within the discipline</w:t>
      </w:r>
    </w:p>
    <w:p w14:paraId="4A66BBFF" w14:textId="77777777" w:rsidR="008E4723" w:rsidRPr="006028D7" w:rsidRDefault="008E4723" w:rsidP="008E4723"/>
    <w:p w14:paraId="6247082A" w14:textId="77777777" w:rsidR="008E4723" w:rsidRPr="006028D7" w:rsidRDefault="008E4723" w:rsidP="00CE3EBC">
      <w:pPr>
        <w:pStyle w:val="ListParagraph"/>
        <w:numPr>
          <w:ilvl w:val="0"/>
          <w:numId w:val="20"/>
        </w:numPr>
      </w:pPr>
      <w:r w:rsidRPr="006028D7">
        <w:t xml:space="preserve">Sustains contributions and active participation in the presentation of research at major national and international conferences </w:t>
      </w:r>
    </w:p>
    <w:p w14:paraId="5A112DFD" w14:textId="77777777" w:rsidR="008E4723" w:rsidRPr="006028D7" w:rsidRDefault="008E4723" w:rsidP="008E4723"/>
    <w:p w14:paraId="601E30FA" w14:textId="77777777" w:rsidR="008E4723" w:rsidRPr="006028D7" w:rsidRDefault="008E4723" w:rsidP="00CE3EBC">
      <w:pPr>
        <w:pStyle w:val="ListParagraph"/>
        <w:numPr>
          <w:ilvl w:val="0"/>
          <w:numId w:val="20"/>
        </w:numPr>
      </w:pPr>
      <w:r w:rsidRPr="006028D7">
        <w:t xml:space="preserve">Shows strong evidence of significant progress toward publication of a book or journal article, development of a chapter or essay within an edited text, or editing a text </w:t>
      </w:r>
    </w:p>
    <w:p w14:paraId="0149E082" w14:textId="77777777" w:rsidR="008E4723" w:rsidRPr="006028D7" w:rsidRDefault="008E4723" w:rsidP="008E4723"/>
    <w:p w14:paraId="0A368E1B" w14:textId="77777777" w:rsidR="008E4723" w:rsidRPr="006028D7" w:rsidRDefault="008E4723" w:rsidP="00CE3EBC">
      <w:pPr>
        <w:pStyle w:val="ListParagraph"/>
        <w:numPr>
          <w:ilvl w:val="0"/>
          <w:numId w:val="20"/>
        </w:numPr>
      </w:pPr>
      <w:r w:rsidRPr="006028D7">
        <w:t>Publishes catalogs, museum entries, and/or reviews of discipline-related publications</w:t>
      </w:r>
    </w:p>
    <w:p w14:paraId="69F66219" w14:textId="77777777" w:rsidR="008E4723" w:rsidRPr="006028D7" w:rsidRDefault="008E4723" w:rsidP="008E4723"/>
    <w:p w14:paraId="0BC89EF0" w14:textId="77777777" w:rsidR="006028D7" w:rsidRDefault="008E4723" w:rsidP="00CE3EBC">
      <w:pPr>
        <w:pStyle w:val="ListParagraph"/>
        <w:numPr>
          <w:ilvl w:val="0"/>
          <w:numId w:val="20"/>
        </w:numPr>
      </w:pPr>
      <w:r w:rsidRPr="006028D7">
        <w:t>Actively participates in national and international archival or collections research, the curation of national or international exhibitions, and presentation of research on panels and as guest lecturer at the national and international level</w:t>
      </w:r>
    </w:p>
    <w:p w14:paraId="73FDBE25" w14:textId="77777777" w:rsidR="006028D7" w:rsidRDefault="006028D7" w:rsidP="006028D7"/>
    <w:p w14:paraId="64FC6ED9" w14:textId="2A860F17" w:rsidR="008E4723" w:rsidRPr="006028D7" w:rsidRDefault="008E4723" w:rsidP="00CE3EBC">
      <w:pPr>
        <w:pStyle w:val="ListParagraph"/>
        <w:numPr>
          <w:ilvl w:val="0"/>
          <w:numId w:val="20"/>
        </w:numPr>
      </w:pPr>
      <w:r w:rsidRPr="006028D7">
        <w:t>Earns awards for scholarship, successful grant applications, fellowships, positive reviews, and invited lectures at the national and international level</w:t>
      </w:r>
    </w:p>
    <w:p w14:paraId="43357677" w14:textId="77777777" w:rsidR="008E4723" w:rsidRPr="006028D7" w:rsidRDefault="008E4723" w:rsidP="00CE3EBC">
      <w:pPr>
        <w:pStyle w:val="ListParagraph"/>
      </w:pPr>
    </w:p>
    <w:p w14:paraId="750E81D4" w14:textId="77777777" w:rsidR="008E4723" w:rsidRPr="006028D7" w:rsidRDefault="008E4723" w:rsidP="00CE3EBC">
      <w:pPr>
        <w:pStyle w:val="ListParagraph"/>
        <w:numPr>
          <w:ilvl w:val="0"/>
          <w:numId w:val="20"/>
        </w:numPr>
      </w:pPr>
      <w:r w:rsidRPr="006028D7">
        <w:t>Participates in national and international archival or collections research, the curation and care of a public art collection to include significant grant writing, stewardship policy research or practice, etc.</w:t>
      </w:r>
    </w:p>
    <w:p w14:paraId="4897909C" w14:textId="77777777" w:rsidR="008E4723" w:rsidRPr="006028D7" w:rsidRDefault="008E4723" w:rsidP="008E4723"/>
    <w:p w14:paraId="79938E67" w14:textId="77777777" w:rsidR="008E4723" w:rsidRPr="006028D7" w:rsidRDefault="008E4723" w:rsidP="00CE3EBC">
      <w:pPr>
        <w:pStyle w:val="ListParagraph"/>
        <w:numPr>
          <w:ilvl w:val="0"/>
          <w:numId w:val="20"/>
        </w:numPr>
      </w:pPr>
      <w:r w:rsidRPr="006028D7">
        <w:t>Provides evidence for having acquired exhibition/representation in a regional, statewide, or local gallery (or other discipline-appropriate venue)</w:t>
      </w:r>
    </w:p>
    <w:p w14:paraId="2CCB0E8A" w14:textId="77777777" w:rsidR="008E4723" w:rsidRPr="007F3CE3" w:rsidRDefault="008E4723" w:rsidP="008E4723">
      <w:pPr>
        <w:rPr>
          <w:b/>
          <w:highlight w:val="cyan"/>
        </w:rPr>
      </w:pPr>
    </w:p>
    <w:p w14:paraId="73C45271" w14:textId="3A8639BE" w:rsidR="008E4723" w:rsidRPr="006028D7" w:rsidRDefault="008E4723" w:rsidP="00DC210F">
      <w:pPr>
        <w:pStyle w:val="ListParagraph"/>
        <w:numPr>
          <w:ilvl w:val="0"/>
          <w:numId w:val="20"/>
        </w:numPr>
      </w:pPr>
      <w:r w:rsidRPr="006028D7">
        <w:t xml:space="preserve">Achieves emerging but not established exhibition record as evidenced by numerous competitive international or national juried or curated group exhibitions </w:t>
      </w:r>
    </w:p>
    <w:p w14:paraId="236DE233" w14:textId="77777777" w:rsidR="006028D7" w:rsidRPr="006028D7" w:rsidRDefault="008E4723" w:rsidP="00CE3EBC">
      <w:pPr>
        <w:pStyle w:val="ListParagraph"/>
        <w:numPr>
          <w:ilvl w:val="0"/>
          <w:numId w:val="20"/>
        </w:numPr>
      </w:pPr>
      <w:r w:rsidRPr="006028D7">
        <w:t>Exhibits in juried or curated exhibitions of statewide, regional, or local distinction (or other discipline-related venues of merit)</w:t>
      </w:r>
    </w:p>
    <w:p w14:paraId="0733CFEF" w14:textId="77777777" w:rsidR="006028D7" w:rsidRPr="006028D7" w:rsidRDefault="006028D7" w:rsidP="006028D7"/>
    <w:p w14:paraId="535095AE" w14:textId="498B7C7E" w:rsidR="008E4723" w:rsidRPr="006028D7" w:rsidRDefault="008E4723" w:rsidP="00CE3EBC">
      <w:pPr>
        <w:pStyle w:val="ListParagraph"/>
        <w:numPr>
          <w:ilvl w:val="0"/>
          <w:numId w:val="20"/>
        </w:numPr>
      </w:pPr>
      <w:r w:rsidRPr="006028D7">
        <w:t>Conducts solo exhibition in a regional, statewide, or local venue of distinction and/or participates in noteworthy group exhibitions (juried, curated, or invited) at international, national, regional, or statewide venues</w:t>
      </w:r>
    </w:p>
    <w:p w14:paraId="558B06DB" w14:textId="77777777" w:rsidR="008E4723" w:rsidRPr="006028D7" w:rsidRDefault="008E4723" w:rsidP="008E4723">
      <w:pPr>
        <w:rPr>
          <w:b/>
        </w:rPr>
      </w:pPr>
    </w:p>
    <w:p w14:paraId="5192E6CF" w14:textId="77777777" w:rsidR="008E4723" w:rsidRPr="006028D7" w:rsidRDefault="008E4723" w:rsidP="00CE3EBC">
      <w:pPr>
        <w:pStyle w:val="ListParagraph"/>
        <w:numPr>
          <w:ilvl w:val="0"/>
          <w:numId w:val="20"/>
        </w:numPr>
      </w:pPr>
      <w:r w:rsidRPr="006028D7">
        <w:t xml:space="preserve">Receives a noteworthy commission for a public artwork (regional, statewide, or local in scope)  </w:t>
      </w:r>
    </w:p>
    <w:p w14:paraId="0BAD7895" w14:textId="77777777" w:rsidR="008E4723" w:rsidRPr="006028D7" w:rsidRDefault="008E4723" w:rsidP="008E4723">
      <w:pPr>
        <w:rPr>
          <w:b/>
        </w:rPr>
      </w:pPr>
    </w:p>
    <w:p w14:paraId="18F79664" w14:textId="77777777" w:rsidR="008E4723" w:rsidRPr="006028D7" w:rsidRDefault="008E4723" w:rsidP="00CE3EBC">
      <w:pPr>
        <w:pStyle w:val="ListParagraph"/>
        <w:numPr>
          <w:ilvl w:val="0"/>
          <w:numId w:val="20"/>
        </w:numPr>
        <w:rPr>
          <w:i/>
        </w:rPr>
      </w:pPr>
      <w:r w:rsidRPr="006028D7">
        <w:t>Receives consistent critical recognition for creative works/practice in established print/digital venues of distinction</w:t>
      </w:r>
    </w:p>
    <w:p w14:paraId="6D513EE3" w14:textId="77777777" w:rsidR="008E4723" w:rsidRPr="006028D7" w:rsidRDefault="008E4723" w:rsidP="008E4723">
      <w:pPr>
        <w:rPr>
          <w:b/>
        </w:rPr>
      </w:pPr>
    </w:p>
    <w:p w14:paraId="60E66C05" w14:textId="77777777" w:rsidR="008E4723" w:rsidRPr="006028D7" w:rsidRDefault="008E4723" w:rsidP="00CE3EBC">
      <w:pPr>
        <w:pStyle w:val="ListParagraph"/>
        <w:numPr>
          <w:ilvl w:val="0"/>
          <w:numId w:val="20"/>
        </w:numPr>
        <w:rPr>
          <w:i/>
        </w:rPr>
      </w:pPr>
      <w:r w:rsidRPr="006028D7">
        <w:t>Submits articles or abstracts (i.e., for publication, for conference panels, etc.)</w:t>
      </w:r>
    </w:p>
    <w:p w14:paraId="02CAE8D7" w14:textId="77777777" w:rsidR="008E4723" w:rsidRPr="006028D7" w:rsidRDefault="008E4723" w:rsidP="008E4723">
      <w:pPr>
        <w:rPr>
          <w:i/>
        </w:rPr>
      </w:pPr>
    </w:p>
    <w:p w14:paraId="3D533E99" w14:textId="77777777" w:rsidR="008E4723" w:rsidRPr="006028D7" w:rsidRDefault="008E4723" w:rsidP="00CE3EBC">
      <w:pPr>
        <w:pStyle w:val="ListParagraph"/>
        <w:numPr>
          <w:ilvl w:val="0"/>
          <w:numId w:val="20"/>
        </w:numPr>
        <w:rPr>
          <w:i/>
        </w:rPr>
      </w:pPr>
      <w:r w:rsidRPr="006028D7">
        <w:t>Submits proposals for regional, statewide, local, or in-house grants  (PI or Co-PI)</w:t>
      </w:r>
    </w:p>
    <w:p w14:paraId="3D9539CB" w14:textId="77777777" w:rsidR="008E4723" w:rsidRPr="006028D7" w:rsidRDefault="008E4723" w:rsidP="008E4723">
      <w:pPr>
        <w:rPr>
          <w:i/>
        </w:rPr>
      </w:pPr>
    </w:p>
    <w:p w14:paraId="20D6F2CB" w14:textId="77777777" w:rsidR="008E4723" w:rsidRPr="006028D7" w:rsidRDefault="008E4723" w:rsidP="00CE3EBC">
      <w:pPr>
        <w:pStyle w:val="ListParagraph"/>
        <w:numPr>
          <w:ilvl w:val="0"/>
          <w:numId w:val="20"/>
        </w:numPr>
        <w:rPr>
          <w:i/>
        </w:rPr>
      </w:pPr>
      <w:r w:rsidRPr="006028D7">
        <w:t>Publishes an article in a discipline-related regional, statewide, or local venue of distinction</w:t>
      </w:r>
    </w:p>
    <w:p w14:paraId="712D2B9C" w14:textId="77777777" w:rsidR="008E4723" w:rsidRPr="006028D7" w:rsidRDefault="008E4723" w:rsidP="008E4723">
      <w:pPr>
        <w:rPr>
          <w:i/>
        </w:rPr>
      </w:pPr>
    </w:p>
    <w:p w14:paraId="6CEF0604" w14:textId="77777777" w:rsidR="008E4723" w:rsidRPr="006028D7" w:rsidRDefault="008E4723" w:rsidP="00CE3EBC">
      <w:pPr>
        <w:pStyle w:val="ListParagraph"/>
        <w:numPr>
          <w:ilvl w:val="0"/>
          <w:numId w:val="20"/>
        </w:numPr>
        <w:rPr>
          <w:i/>
        </w:rPr>
      </w:pPr>
      <w:r w:rsidRPr="006028D7">
        <w:t xml:space="preserve">Participates in professional organizations within the discipline </w:t>
      </w:r>
    </w:p>
    <w:p w14:paraId="28C6BB85" w14:textId="77777777" w:rsidR="008E4723" w:rsidRPr="006028D7" w:rsidRDefault="008E4723" w:rsidP="008E4723">
      <w:pPr>
        <w:rPr>
          <w:i/>
        </w:rPr>
      </w:pPr>
    </w:p>
    <w:p w14:paraId="6B149EBA" w14:textId="65085685" w:rsidR="008E4723" w:rsidRPr="006028D7" w:rsidRDefault="008E4723" w:rsidP="00CE3EBC">
      <w:pPr>
        <w:pStyle w:val="ListParagraph"/>
        <w:numPr>
          <w:ilvl w:val="0"/>
          <w:numId w:val="20"/>
        </w:numPr>
        <w:rPr>
          <w:i/>
        </w:rPr>
      </w:pPr>
      <w:r w:rsidRPr="006028D7">
        <w:t>Contributes to the field through publications and conference presentations at local, statewide, and regional level</w:t>
      </w:r>
    </w:p>
    <w:p w14:paraId="111A355E" w14:textId="77777777" w:rsidR="008E4723" w:rsidRPr="006028D7" w:rsidRDefault="008E4723" w:rsidP="008E4723"/>
    <w:p w14:paraId="357E0AED" w14:textId="793AEFA4" w:rsidR="008E4723" w:rsidRPr="006028D7" w:rsidRDefault="00566157" w:rsidP="00CE3EBC">
      <w:pPr>
        <w:pStyle w:val="ListParagraph"/>
        <w:numPr>
          <w:ilvl w:val="0"/>
          <w:numId w:val="20"/>
        </w:numPr>
        <w:rPr>
          <w:i/>
        </w:rPr>
      </w:pPr>
      <w:r>
        <w:t>P</w:t>
      </w:r>
      <w:r w:rsidR="008E4723" w:rsidRPr="006028D7">
        <w:t>articipates in the presentation of research at local, statewide, and regional conferences</w:t>
      </w:r>
    </w:p>
    <w:p w14:paraId="3F75ED48" w14:textId="77777777" w:rsidR="008E4723" w:rsidRPr="006028D7" w:rsidRDefault="008E4723" w:rsidP="008E4723"/>
    <w:p w14:paraId="2A1CAC10" w14:textId="77777777" w:rsidR="008E4723" w:rsidRPr="006028D7" w:rsidRDefault="008E4723" w:rsidP="00CE3EBC">
      <w:pPr>
        <w:pStyle w:val="ListParagraph"/>
        <w:numPr>
          <w:ilvl w:val="0"/>
          <w:numId w:val="20"/>
        </w:numPr>
        <w:rPr>
          <w:i/>
        </w:rPr>
      </w:pPr>
      <w:r w:rsidRPr="006028D7">
        <w:t>Provides evidence of notable progress toward publication of a book or journal article, development of a chapter or essay within an edited text, or editing a text publication of a catalog or museum entry, published reviews of discipline-related publications</w:t>
      </w:r>
    </w:p>
    <w:p w14:paraId="2901B18A" w14:textId="77777777" w:rsidR="008E4723" w:rsidRPr="006028D7" w:rsidRDefault="008E4723" w:rsidP="008E4723"/>
    <w:p w14:paraId="4104B8CD" w14:textId="77777777" w:rsidR="008E4723" w:rsidRPr="006028D7" w:rsidRDefault="008E4723" w:rsidP="00CE3EBC">
      <w:pPr>
        <w:pStyle w:val="ListParagraph"/>
        <w:numPr>
          <w:ilvl w:val="0"/>
          <w:numId w:val="20"/>
        </w:numPr>
      </w:pPr>
      <w:r w:rsidRPr="006028D7">
        <w:t xml:space="preserve">Receives a UCF Research Incentive Award (RIA) </w:t>
      </w:r>
    </w:p>
    <w:p w14:paraId="1BE69108" w14:textId="2FEACE7B" w:rsidR="003269E9" w:rsidRPr="005A59CA" w:rsidRDefault="0055663B" w:rsidP="005A59CA">
      <w:pPr>
        <w:rPr>
          <w:spacing w:val="1"/>
          <w:w w:val="105"/>
          <w:highlight w:val="cyan"/>
        </w:rPr>
      </w:pPr>
      <w:r>
        <w:rPr>
          <w:spacing w:val="1"/>
          <w:w w:val="105"/>
          <w:highlight w:val="cyan"/>
        </w:rPr>
        <w:br w:type="page"/>
      </w:r>
    </w:p>
    <w:p w14:paraId="7756A177" w14:textId="62CCC163" w:rsidR="004E5E4B" w:rsidRPr="006028D7" w:rsidRDefault="004E5E4B" w:rsidP="00566157">
      <w:pPr>
        <w:pBdr>
          <w:top w:val="single" w:sz="4" w:space="1" w:color="auto"/>
          <w:left w:val="single" w:sz="4" w:space="4" w:color="auto"/>
          <w:bottom w:val="single" w:sz="4" w:space="1" w:color="auto"/>
          <w:right w:val="single" w:sz="4" w:space="4" w:color="auto"/>
        </w:pBdr>
        <w:ind w:right="-20"/>
        <w:rPr>
          <w:b/>
        </w:rPr>
      </w:pPr>
      <w:r w:rsidRPr="006028D7">
        <w:rPr>
          <w:rFonts w:eastAsia="Cambria" w:cs="Cambria"/>
          <w:b/>
          <w:spacing w:val="1"/>
          <w:szCs w:val="20"/>
        </w:rPr>
        <w:t xml:space="preserve">Digital </w:t>
      </w:r>
      <w:r w:rsidRPr="006028D7">
        <w:rPr>
          <w:b/>
        </w:rPr>
        <w:t>Media</w:t>
      </w:r>
      <w:r w:rsidR="00566157">
        <w:rPr>
          <w:b/>
        </w:rPr>
        <w:t xml:space="preserve"> </w:t>
      </w:r>
      <w:r w:rsidR="00566157" w:rsidRPr="00566157">
        <w:t>(Game Design and Web Design)</w:t>
      </w:r>
    </w:p>
    <w:p w14:paraId="517D4FF6" w14:textId="77777777" w:rsidR="003269E9" w:rsidRPr="006028D7" w:rsidRDefault="003269E9" w:rsidP="007F3CE3">
      <w:pPr>
        <w:ind w:left="90" w:right="-20"/>
        <w:rPr>
          <w:b/>
        </w:rPr>
      </w:pPr>
    </w:p>
    <w:p w14:paraId="27177201" w14:textId="08697D95" w:rsidR="008E4723" w:rsidRPr="006028D7" w:rsidRDefault="008E4723" w:rsidP="008E4723">
      <w:r w:rsidRPr="006028D7">
        <w:t>In recognition of the various components of the Digital Media area, and the many areas of expertise needed to staff the area, a candidate’s research and/or creative endeavors should relate to each individual’s specific focus. The publication of books, scholarly texts, monographs, and/or textbooks, articles in peer reviewed journals, essays in books, and/or the presentation of research and creative activities through exhibitions, festival screenings, panels and/or conferences is crucial to establishing a substantial contribution in the field.</w:t>
      </w:r>
    </w:p>
    <w:p w14:paraId="497D6AE0" w14:textId="77777777" w:rsidR="008E4723" w:rsidRPr="007F3CE3" w:rsidRDefault="008E4723" w:rsidP="008E4723">
      <w:pPr>
        <w:numPr>
          <w:ilvl w:val="12"/>
          <w:numId w:val="0"/>
        </w:numPr>
        <w:tabs>
          <w:tab w:val="left" w:pos="0"/>
          <w:tab w:val="left" w:pos="450"/>
          <w:tab w:val="left" w:pos="1170"/>
          <w:tab w:val="left" w:pos="1890"/>
          <w:tab w:val="left" w:pos="2610"/>
          <w:tab w:val="left" w:pos="3330"/>
          <w:tab w:val="left" w:pos="4050"/>
          <w:tab w:val="left" w:pos="4770"/>
          <w:tab w:val="left" w:pos="5490"/>
          <w:tab w:val="left" w:pos="6210"/>
          <w:tab w:val="left" w:pos="6930"/>
          <w:tab w:val="right" w:pos="7650"/>
        </w:tabs>
        <w:autoSpaceDE w:val="0"/>
        <w:autoSpaceDN w:val="0"/>
        <w:adjustRightInd w:val="0"/>
        <w:spacing w:line="276" w:lineRule="auto"/>
        <w:rPr>
          <w:rFonts w:cs="Calibri"/>
          <w:highlight w:val="cyan"/>
        </w:rPr>
      </w:pPr>
    </w:p>
    <w:p w14:paraId="5723C097" w14:textId="00849004" w:rsidR="008E4723" w:rsidRPr="00566157" w:rsidRDefault="008E4723" w:rsidP="00566157">
      <w:r w:rsidRPr="006028D7">
        <w:t xml:space="preserve">The evaluation of creative activities will be judged on a basis commensurate with the quality of the work’s achievement as related </w:t>
      </w:r>
      <w:r w:rsidR="00566157">
        <w:t xml:space="preserve">to the candidate’s discipline. </w:t>
      </w:r>
      <w:r w:rsidRPr="006028D7">
        <w:rPr>
          <w:rFonts w:cs="Calibri"/>
        </w:rPr>
        <w:t xml:space="preserve">In evaluating the quality of research and creative work, Digital Media ranks activities accordingly:  </w:t>
      </w:r>
    </w:p>
    <w:p w14:paraId="11A04137" w14:textId="77777777" w:rsidR="008E4723" w:rsidRPr="006028D7" w:rsidRDefault="008E4723" w:rsidP="008E4723">
      <w:pPr>
        <w:numPr>
          <w:ilvl w:val="12"/>
          <w:numId w:val="0"/>
        </w:numPr>
        <w:tabs>
          <w:tab w:val="left" w:pos="0"/>
          <w:tab w:val="left" w:pos="450"/>
          <w:tab w:val="left" w:pos="1170"/>
          <w:tab w:val="left" w:pos="1890"/>
          <w:tab w:val="left" w:pos="2610"/>
          <w:tab w:val="left" w:pos="3330"/>
          <w:tab w:val="left" w:pos="4050"/>
          <w:tab w:val="left" w:pos="4770"/>
          <w:tab w:val="left" w:pos="5490"/>
          <w:tab w:val="left" w:pos="6210"/>
          <w:tab w:val="left" w:pos="6930"/>
          <w:tab w:val="right" w:pos="7650"/>
        </w:tabs>
        <w:autoSpaceDE w:val="0"/>
        <w:autoSpaceDN w:val="0"/>
        <w:adjustRightInd w:val="0"/>
        <w:spacing w:line="276" w:lineRule="auto"/>
        <w:rPr>
          <w:rFonts w:cs="Calibri"/>
        </w:rPr>
      </w:pPr>
    </w:p>
    <w:p w14:paraId="4BF2A516" w14:textId="77777777" w:rsidR="008E4723" w:rsidRPr="006028D7" w:rsidRDefault="008E4723" w:rsidP="00CE3EBC">
      <w:pPr>
        <w:pStyle w:val="ListParagraph"/>
        <w:numPr>
          <w:ilvl w:val="0"/>
          <w:numId w:val="21"/>
        </w:numPr>
      </w:pPr>
      <w:r w:rsidRPr="006028D7">
        <w:t>International and national activities more highly than regional or local activities</w:t>
      </w:r>
      <w:r w:rsidRPr="006028D7">
        <w:br/>
      </w:r>
    </w:p>
    <w:p w14:paraId="6B14FABF" w14:textId="2C12517C" w:rsidR="006028D7" w:rsidRDefault="008E4723" w:rsidP="008E4723">
      <w:pPr>
        <w:pStyle w:val="ListParagraph"/>
        <w:numPr>
          <w:ilvl w:val="0"/>
          <w:numId w:val="21"/>
        </w:numPr>
      </w:pPr>
      <w:r w:rsidRPr="006028D7">
        <w:t>Regional activities are rated more highly than local activities</w:t>
      </w:r>
      <w:r w:rsidRPr="006028D7">
        <w:br/>
      </w:r>
    </w:p>
    <w:p w14:paraId="33CEB2B8" w14:textId="4640C51C" w:rsidR="008E4723" w:rsidRPr="006028D7" w:rsidRDefault="008E4723" w:rsidP="008E4723">
      <w:r w:rsidRPr="006028D7">
        <w:t xml:space="preserve">Digital Media </w:t>
      </w:r>
      <w:r w:rsidRPr="006028D7">
        <w:rPr>
          <w:rFonts w:cs="Calibri"/>
        </w:rPr>
        <w:t xml:space="preserve">also considers the level of competitiveness to help determine the quality of research and creative work:  </w:t>
      </w:r>
    </w:p>
    <w:p w14:paraId="1BAB0920" w14:textId="77777777" w:rsidR="008E4723" w:rsidRPr="006028D7" w:rsidRDefault="008E4723" w:rsidP="008E4723">
      <w:pPr>
        <w:numPr>
          <w:ilvl w:val="12"/>
          <w:numId w:val="0"/>
        </w:numPr>
        <w:tabs>
          <w:tab w:val="left" w:pos="0"/>
          <w:tab w:val="left" w:pos="450"/>
          <w:tab w:val="left" w:pos="1170"/>
          <w:tab w:val="left" w:pos="1890"/>
          <w:tab w:val="left" w:pos="2610"/>
          <w:tab w:val="left" w:pos="3330"/>
          <w:tab w:val="left" w:pos="4050"/>
          <w:tab w:val="left" w:pos="4770"/>
          <w:tab w:val="left" w:pos="5490"/>
          <w:tab w:val="left" w:pos="6210"/>
          <w:tab w:val="left" w:pos="6930"/>
          <w:tab w:val="right" w:pos="7650"/>
        </w:tabs>
        <w:autoSpaceDE w:val="0"/>
        <w:autoSpaceDN w:val="0"/>
        <w:adjustRightInd w:val="0"/>
        <w:spacing w:line="276" w:lineRule="auto"/>
        <w:rPr>
          <w:rFonts w:cs="Calibri"/>
        </w:rPr>
      </w:pPr>
    </w:p>
    <w:p w14:paraId="0B89C0A8" w14:textId="77777777" w:rsidR="008E4723" w:rsidRPr="006028D7" w:rsidRDefault="008E4723" w:rsidP="00CE3EBC">
      <w:pPr>
        <w:pStyle w:val="ListParagraph"/>
        <w:numPr>
          <w:ilvl w:val="0"/>
          <w:numId w:val="23"/>
        </w:numPr>
      </w:pPr>
      <w:r w:rsidRPr="006028D7">
        <w:rPr>
          <w:rFonts w:cs="Calibri"/>
        </w:rPr>
        <w:t xml:space="preserve">Publishing houses, journals, festivals, galleries, museums, and conferences with </w:t>
      </w:r>
      <w:r w:rsidRPr="006028D7">
        <w:t>world-class reputations that have been in continuous operation for more than a decade which have exceedingly low, peer-reviewed acceptance rates (single digits); select from an international applicant pool; and attract international sponsorship, judges, speakers and audience rank more highly than the following items</w:t>
      </w:r>
      <w:r w:rsidRPr="006028D7">
        <w:br/>
      </w:r>
    </w:p>
    <w:p w14:paraId="3EB0B111" w14:textId="77777777" w:rsidR="008E4723" w:rsidRPr="006028D7" w:rsidRDefault="008E4723" w:rsidP="00CE3EBC">
      <w:pPr>
        <w:pStyle w:val="ListParagraph"/>
        <w:numPr>
          <w:ilvl w:val="0"/>
          <w:numId w:val="23"/>
        </w:numPr>
      </w:pPr>
      <w:r w:rsidRPr="006028D7">
        <w:rPr>
          <w:rFonts w:cs="Calibri"/>
        </w:rPr>
        <w:t xml:space="preserve">Publishing houses, journals, festivals, galleries, museums, and conferences </w:t>
      </w:r>
      <w:r w:rsidRPr="006028D7">
        <w:t>that have been in operation for more than three years, which have low, peer-reviewed acceptance rates (35% or less); and draw from an international applicant pool, and attract national sponsorship/ speakers rank more highly than the following items</w:t>
      </w:r>
      <w:r w:rsidRPr="006028D7">
        <w:br/>
      </w:r>
    </w:p>
    <w:p w14:paraId="1B85B052" w14:textId="77777777" w:rsidR="008E4723" w:rsidRPr="006028D7" w:rsidRDefault="008E4723" w:rsidP="00CE3EBC">
      <w:pPr>
        <w:pStyle w:val="ListParagraph"/>
        <w:numPr>
          <w:ilvl w:val="0"/>
          <w:numId w:val="23"/>
        </w:numPr>
      </w:pPr>
      <w:r w:rsidRPr="006028D7">
        <w:rPr>
          <w:rFonts w:cs="Calibri"/>
        </w:rPr>
        <w:t xml:space="preserve">New publishing houses, journals, festivals, galleries, museums, and conferences </w:t>
      </w:r>
      <w:r w:rsidRPr="006028D7">
        <w:t>that have been in operation for two years or less. These venues may have moderate acceptance rates (greater than 35%), may only draw from a local applicant pool, and attract local sponsorship and/or audience</w:t>
      </w:r>
    </w:p>
    <w:p w14:paraId="72C9F6C7" w14:textId="77777777" w:rsidR="008E4723" w:rsidRPr="007F3CE3" w:rsidRDefault="008E4723" w:rsidP="008E4723">
      <w:pPr>
        <w:spacing w:line="276" w:lineRule="auto"/>
        <w:rPr>
          <w:highlight w:val="cyan"/>
        </w:rPr>
      </w:pPr>
    </w:p>
    <w:p w14:paraId="490D2AF3" w14:textId="6982364A" w:rsidR="008E4723" w:rsidRPr="006028D7" w:rsidRDefault="008E4723" w:rsidP="008E4723">
      <w:r w:rsidRPr="006028D7">
        <w:t>Joint authorship is the norm in the digital media field, as most research projects and creative activities are collaborative. Each author of a digital media paper or presentation is to receive full credit for purposes of evaluation. The proportional credit for dollar amounts among PIs and co-PIs for grants funded is negotiated and specified on the Office of Research and Commercialization (ORC) cover sheet and must be provided in the faculty member's Annual Report.</w:t>
      </w:r>
    </w:p>
    <w:p w14:paraId="19359375" w14:textId="77777777" w:rsidR="008E4723" w:rsidRPr="006028D7" w:rsidRDefault="008E4723" w:rsidP="008E4723">
      <w:pPr>
        <w:spacing w:line="276" w:lineRule="auto"/>
      </w:pPr>
    </w:p>
    <w:p w14:paraId="3766A78D" w14:textId="6A217B87" w:rsidR="008E4723" w:rsidRPr="006028D7" w:rsidRDefault="008E4723" w:rsidP="008E4723">
      <w:r w:rsidRPr="006028D7">
        <w:t>Creative works in digital media often take two or more years to complete and disseminate. This time frame may resemble that of a multi-year horizontal study in the social sciences (or the writing/publication of a book), rather than the more frequent publication schedule of traditional scholars in typical journals. Therefore</w:t>
      </w:r>
      <w:r w:rsidR="00361CB3" w:rsidRPr="006028D7">
        <w:t>,</w:t>
      </w:r>
      <w:r w:rsidRPr="006028D7">
        <w:t xml:space="preserve"> it is critical for the evaluators not to expect adju</w:t>
      </w:r>
      <w:r w:rsidR="00361CB3" w:rsidRPr="006028D7">
        <w:t>dicated work on an annual basis.</w:t>
      </w:r>
      <w:r w:rsidRPr="006028D7">
        <w:t xml:space="preserve"> </w:t>
      </w:r>
      <w:r w:rsidR="00361CB3" w:rsidRPr="006028D7">
        <w:t>For example,</w:t>
      </w:r>
      <w:r w:rsidRPr="006028D7">
        <w:t xml:space="preserve"> a </w:t>
      </w:r>
      <w:r w:rsidR="00361CB3" w:rsidRPr="006028D7">
        <w:t>faculty member</w:t>
      </w:r>
      <w:r w:rsidRPr="006028D7">
        <w:t xml:space="preserve"> might have only one or two projects that have received </w:t>
      </w:r>
      <w:r w:rsidR="00361CB3" w:rsidRPr="006028D7">
        <w:t xml:space="preserve">impactful </w:t>
      </w:r>
      <w:r w:rsidRPr="006028D7">
        <w:t>n</w:t>
      </w:r>
      <w:r w:rsidR="00B1798F" w:rsidRPr="006028D7">
        <w:t xml:space="preserve">ational recognition within a </w:t>
      </w:r>
      <w:r w:rsidR="00361CB3" w:rsidRPr="006028D7">
        <w:t xml:space="preserve">multi-year </w:t>
      </w:r>
      <w:r w:rsidRPr="006028D7">
        <w:t xml:space="preserve">time frame. Accordingly, it is extremely important for the faculty member to clarify what role they played on a particular project. Cases where the faculty member had </w:t>
      </w:r>
      <w:r w:rsidRPr="006028D7">
        <w:rPr>
          <w:i/>
        </w:rPr>
        <w:t>creative responsibility for the entire project</w:t>
      </w:r>
      <w:r w:rsidRPr="006028D7">
        <w:t xml:space="preserve"> will be ranked higher than other cases when his/her role might have been that as part of a team.   </w:t>
      </w:r>
    </w:p>
    <w:p w14:paraId="7836A0F7" w14:textId="77777777" w:rsidR="008E4723" w:rsidRPr="006028D7" w:rsidRDefault="008E4723" w:rsidP="008E4723"/>
    <w:p w14:paraId="62CA0E47" w14:textId="77777777" w:rsidR="008E4723" w:rsidRPr="006028D7" w:rsidRDefault="008E4723" w:rsidP="008E4723">
      <w:r w:rsidRPr="006028D7">
        <w:t>Listed below are examples of the various types of research and creative activities that might designate distinction in the Digital Media area. The list is not rank-ordered or necessarily equivalent in value.  It is expected that meritorious performance of faculty involved in research activities will be evidenced by indicators of research success. The activities listed within each of the bulleted items, where a ranking is delineated, are ranked according to institutional standards of accepted levels of adjudication, audiences reached, and established venues (e.g. International, National, Statewide, Regional and Local). It is the responsibility of the candidate to substantiate all claims with clear and compelling evidence.</w:t>
      </w:r>
    </w:p>
    <w:p w14:paraId="7C929F05" w14:textId="77777777" w:rsidR="008E4723" w:rsidRPr="006028D7" w:rsidRDefault="008E4723" w:rsidP="008E4723"/>
    <w:p w14:paraId="2595F09A" w14:textId="208BC175" w:rsidR="008E4723" w:rsidRPr="006028D7" w:rsidRDefault="008E4723" w:rsidP="00CE3EBC">
      <w:pPr>
        <w:pStyle w:val="ListParagraph"/>
        <w:numPr>
          <w:ilvl w:val="0"/>
          <w:numId w:val="22"/>
        </w:numPr>
      </w:pPr>
      <w:r w:rsidRPr="006028D7">
        <w:t>Contributes to the field through numerous publications and conference presentations at the local, statewide, regional, national and international level</w:t>
      </w:r>
    </w:p>
    <w:p w14:paraId="2C89687E" w14:textId="77777777" w:rsidR="00E66B4C" w:rsidRPr="006028D7" w:rsidRDefault="00E66B4C" w:rsidP="00CE3EBC">
      <w:pPr>
        <w:pStyle w:val="ListParagraph"/>
      </w:pPr>
    </w:p>
    <w:p w14:paraId="043C0C54" w14:textId="77777777" w:rsidR="008E4723" w:rsidRPr="006028D7" w:rsidRDefault="008E4723" w:rsidP="00CE3EBC">
      <w:pPr>
        <w:pStyle w:val="ListParagraph"/>
        <w:numPr>
          <w:ilvl w:val="0"/>
          <w:numId w:val="22"/>
        </w:numPr>
      </w:pPr>
      <w:r w:rsidRPr="006028D7">
        <w:t>Contributes and active participation in the presentation of research and creative work at local, statewide, regional, national and international conferences</w:t>
      </w:r>
    </w:p>
    <w:p w14:paraId="0EB1B7D4" w14:textId="77777777" w:rsidR="008E4723" w:rsidRPr="006028D7" w:rsidRDefault="008E4723" w:rsidP="00CE3EBC">
      <w:pPr>
        <w:pStyle w:val="ListParagraph"/>
      </w:pPr>
    </w:p>
    <w:p w14:paraId="52E5F42A" w14:textId="77777777" w:rsidR="008E4723" w:rsidRPr="006028D7" w:rsidRDefault="008E4723" w:rsidP="00CE3EBC">
      <w:pPr>
        <w:pStyle w:val="ListParagraph"/>
        <w:numPr>
          <w:ilvl w:val="0"/>
          <w:numId w:val="22"/>
        </w:numPr>
      </w:pPr>
      <w:r w:rsidRPr="006028D7">
        <w:t xml:space="preserve">Shows sustained evidence of significant completed creative works, patents on products, authoring or editing a highly acclaimed scholarly book or discipline text book, authors or editing peer-reviewed journal articles, editing or publishing a catalogs and/or museum entries for major institutions, authoring reviews of esteemed discipline relative publications, etc. </w:t>
      </w:r>
    </w:p>
    <w:p w14:paraId="5AD4D948" w14:textId="77777777" w:rsidR="008E4723" w:rsidRPr="006028D7" w:rsidRDefault="008E4723" w:rsidP="00CE3EBC">
      <w:pPr>
        <w:pStyle w:val="ListParagraph"/>
      </w:pPr>
    </w:p>
    <w:p w14:paraId="32A079D2" w14:textId="77777777" w:rsidR="008E4723" w:rsidRPr="006028D7" w:rsidRDefault="008E4723" w:rsidP="00CE3EBC">
      <w:pPr>
        <w:pStyle w:val="ListParagraph"/>
        <w:numPr>
          <w:ilvl w:val="0"/>
          <w:numId w:val="22"/>
        </w:numPr>
      </w:pPr>
      <w:r w:rsidRPr="006028D7">
        <w:t>Shows consistent evidence of notable progress toward a creative work, publication of a book or journal article, grant applications, development of a chapter or essay within an edited text, or editing a text, publication of a catalog or museum entry, publishing reviews of discipline relative publications</w:t>
      </w:r>
    </w:p>
    <w:p w14:paraId="516E3EE3" w14:textId="77777777" w:rsidR="008E4723" w:rsidRPr="007F3CE3" w:rsidRDefault="008E4723" w:rsidP="00CE3EBC">
      <w:pPr>
        <w:pStyle w:val="ListParagraph"/>
        <w:rPr>
          <w:highlight w:val="cyan"/>
        </w:rPr>
      </w:pPr>
    </w:p>
    <w:p w14:paraId="0D6F5CE4" w14:textId="77777777" w:rsidR="008E4723" w:rsidRPr="00FF632D" w:rsidRDefault="008E4723" w:rsidP="00CE3EBC">
      <w:pPr>
        <w:pStyle w:val="ListParagraph"/>
        <w:numPr>
          <w:ilvl w:val="0"/>
          <w:numId w:val="22"/>
        </w:numPr>
      </w:pPr>
      <w:r w:rsidRPr="00FF632D">
        <w:t>Actively participates in local, statewide, regional, national and international archival or collections research, the curation or creation of national or international exhibitions, and presentation of research on panels and as guest lecturer at the national and international level, etc.</w:t>
      </w:r>
    </w:p>
    <w:p w14:paraId="044B42D1" w14:textId="77777777" w:rsidR="008E4723" w:rsidRPr="00FF632D" w:rsidRDefault="008E4723" w:rsidP="00CE3EBC">
      <w:pPr>
        <w:pStyle w:val="ListParagraph"/>
      </w:pPr>
    </w:p>
    <w:p w14:paraId="564EF0F0" w14:textId="77777777" w:rsidR="008E4723" w:rsidRPr="00FF632D" w:rsidRDefault="008E4723" w:rsidP="00CE3EBC">
      <w:pPr>
        <w:pStyle w:val="ListParagraph"/>
        <w:numPr>
          <w:ilvl w:val="0"/>
          <w:numId w:val="22"/>
        </w:numPr>
      </w:pPr>
      <w:r w:rsidRPr="00FF632D">
        <w:t xml:space="preserve">Earns awards for scholarship, grants, fellowships, positive reviews, and invited lectures at the local, statewide, regional, national and international level </w:t>
      </w:r>
    </w:p>
    <w:p w14:paraId="63C34F06" w14:textId="77777777" w:rsidR="00FF632D" w:rsidRPr="00FF632D" w:rsidRDefault="00FF632D" w:rsidP="00FF632D"/>
    <w:p w14:paraId="082536BD" w14:textId="316942A0" w:rsidR="00FF632D" w:rsidRPr="00FF632D" w:rsidRDefault="00FF632D" w:rsidP="00CE3EBC">
      <w:pPr>
        <w:pStyle w:val="ListParagraph"/>
        <w:numPr>
          <w:ilvl w:val="0"/>
          <w:numId w:val="22"/>
        </w:numPr>
        <w:rPr>
          <w:sz w:val="26"/>
          <w:szCs w:val="26"/>
        </w:rPr>
      </w:pPr>
      <w:r w:rsidRPr="00FF632D">
        <w:t>Submits and secures extramural funded grants</w:t>
      </w:r>
    </w:p>
    <w:p w14:paraId="2D7E1D0D" w14:textId="77777777" w:rsidR="008E4723" w:rsidRPr="00FF632D" w:rsidRDefault="008E4723" w:rsidP="0068779B"/>
    <w:p w14:paraId="5A2D4AD8" w14:textId="77777777" w:rsidR="008E4723" w:rsidRPr="00FF632D" w:rsidRDefault="008E4723" w:rsidP="00CE3EBC">
      <w:pPr>
        <w:pStyle w:val="ListParagraph"/>
        <w:numPr>
          <w:ilvl w:val="0"/>
          <w:numId w:val="22"/>
        </w:numPr>
      </w:pPr>
      <w:r w:rsidRPr="00FF632D">
        <w:t xml:space="preserve">Receives a UCF Research Incentive Award (RIA) </w:t>
      </w:r>
    </w:p>
    <w:p w14:paraId="260CBF74" w14:textId="77777777" w:rsidR="00E315B5" w:rsidRDefault="00E315B5" w:rsidP="00FF632D">
      <w:pPr>
        <w:spacing w:line="276" w:lineRule="auto"/>
        <w:rPr>
          <w:b/>
          <w:szCs w:val="20"/>
          <w:highlight w:val="cyan"/>
        </w:rPr>
      </w:pPr>
    </w:p>
    <w:p w14:paraId="1CA6FFAC" w14:textId="77777777" w:rsidR="00566157" w:rsidRDefault="00566157" w:rsidP="00FF632D">
      <w:pPr>
        <w:spacing w:line="276" w:lineRule="auto"/>
        <w:rPr>
          <w:b/>
          <w:szCs w:val="20"/>
        </w:rPr>
      </w:pPr>
    </w:p>
    <w:p w14:paraId="1F3244C2" w14:textId="77777777" w:rsidR="00EF12BB" w:rsidRPr="002F519B" w:rsidRDefault="00EF12BB" w:rsidP="00566157">
      <w:pPr>
        <w:pBdr>
          <w:top w:val="single" w:sz="4" w:space="1" w:color="auto"/>
          <w:left w:val="single" w:sz="4" w:space="4" w:color="auto"/>
          <w:bottom w:val="single" w:sz="4" w:space="1" w:color="auto"/>
          <w:right w:val="single" w:sz="4" w:space="4" w:color="auto"/>
        </w:pBdr>
        <w:spacing w:line="276" w:lineRule="auto"/>
        <w:rPr>
          <w:b/>
          <w:szCs w:val="20"/>
        </w:rPr>
      </w:pPr>
      <w:r w:rsidRPr="002F519B">
        <w:rPr>
          <w:b/>
          <w:szCs w:val="20"/>
        </w:rPr>
        <w:t>Film</w:t>
      </w:r>
    </w:p>
    <w:p w14:paraId="66848E2E" w14:textId="77777777" w:rsidR="00EF12BB" w:rsidRPr="002F519B" w:rsidRDefault="00EF12BB">
      <w:pPr>
        <w:spacing w:before="15" w:line="260" w:lineRule="exact"/>
        <w:rPr>
          <w:sz w:val="26"/>
          <w:szCs w:val="26"/>
        </w:rPr>
      </w:pPr>
    </w:p>
    <w:p w14:paraId="4D7BC656" w14:textId="77777777" w:rsidR="008E4723" w:rsidRPr="002F519B" w:rsidRDefault="008E4723" w:rsidP="008E4723">
      <w:r w:rsidRPr="002F519B">
        <w:t>In recognition of the various components of the Film area, and the many areas of expertise needed to staff the area, a candidate’s research and/or creative endeavors should relate to each individual’s specific focus.  For example, this could be screenwriting, producing, or directing a film, or it could be writing film history or theory.  While an area of expertise is generally desired for each member of the department, faculty members are encouraged to expand their skills and areas of concentration.</w:t>
      </w:r>
    </w:p>
    <w:p w14:paraId="2074A491" w14:textId="77777777" w:rsidR="008E4723" w:rsidRPr="002F519B" w:rsidRDefault="008E4723" w:rsidP="008E4723">
      <w:pPr>
        <w:spacing w:line="276" w:lineRule="auto"/>
      </w:pPr>
    </w:p>
    <w:p w14:paraId="35DA018E" w14:textId="77777777" w:rsidR="008E4723" w:rsidRPr="002F519B" w:rsidRDefault="008E4723" w:rsidP="008E4723">
      <w:r w:rsidRPr="002F519B">
        <w:t xml:space="preserve">The Film Area subscribes to the professional standards specifically adopted for the evaluation of faculty by the primary relevant national organizations of our fields (e.g., The University Film and Video Association, The Society for Cinema and Media Studies).  </w:t>
      </w:r>
    </w:p>
    <w:p w14:paraId="077A64E1" w14:textId="77777777" w:rsidR="008E4723" w:rsidRPr="002F519B" w:rsidRDefault="008E4723" w:rsidP="008E4723">
      <w:pPr>
        <w:numPr>
          <w:ilvl w:val="12"/>
          <w:numId w:val="0"/>
        </w:numPr>
        <w:tabs>
          <w:tab w:val="left" w:pos="0"/>
          <w:tab w:val="left" w:pos="450"/>
          <w:tab w:val="left" w:pos="1170"/>
          <w:tab w:val="left" w:pos="1890"/>
          <w:tab w:val="left" w:pos="2610"/>
          <w:tab w:val="left" w:pos="3330"/>
          <w:tab w:val="left" w:pos="4050"/>
          <w:tab w:val="left" w:pos="4770"/>
          <w:tab w:val="left" w:pos="5490"/>
          <w:tab w:val="left" w:pos="6210"/>
          <w:tab w:val="left" w:pos="6930"/>
          <w:tab w:val="right" w:pos="7650"/>
        </w:tabs>
        <w:autoSpaceDE w:val="0"/>
        <w:autoSpaceDN w:val="0"/>
        <w:adjustRightInd w:val="0"/>
        <w:spacing w:line="276" w:lineRule="auto"/>
        <w:rPr>
          <w:rFonts w:cs="Calibri"/>
        </w:rPr>
      </w:pPr>
    </w:p>
    <w:p w14:paraId="7D7CB95E" w14:textId="7E084CE8" w:rsidR="008E4723" w:rsidRPr="002F519B" w:rsidRDefault="008E4723" w:rsidP="008E4723">
      <w:r w:rsidRPr="002F519B">
        <w:t>Standards for traditional scholarly work and research are well established. Creative work is given the same type of rigorous external review by which scholarly work is judged, but this type of review may take different forms, including publication/presentation in respected venues of a particular medium.</w:t>
      </w:r>
    </w:p>
    <w:p w14:paraId="34E03CBE" w14:textId="77777777" w:rsidR="008E4723" w:rsidRPr="002F519B" w:rsidRDefault="008E4723" w:rsidP="008E4723">
      <w:pPr>
        <w:numPr>
          <w:ilvl w:val="12"/>
          <w:numId w:val="0"/>
        </w:numPr>
        <w:tabs>
          <w:tab w:val="left" w:pos="0"/>
          <w:tab w:val="left" w:pos="450"/>
          <w:tab w:val="left" w:pos="1170"/>
          <w:tab w:val="left" w:pos="1890"/>
          <w:tab w:val="left" w:pos="2610"/>
          <w:tab w:val="left" w:pos="3330"/>
          <w:tab w:val="left" w:pos="4050"/>
          <w:tab w:val="left" w:pos="4770"/>
          <w:tab w:val="left" w:pos="5490"/>
          <w:tab w:val="left" w:pos="6210"/>
          <w:tab w:val="left" w:pos="6930"/>
          <w:tab w:val="right" w:pos="7650"/>
        </w:tabs>
        <w:autoSpaceDE w:val="0"/>
        <w:autoSpaceDN w:val="0"/>
        <w:adjustRightInd w:val="0"/>
        <w:spacing w:line="276" w:lineRule="auto"/>
        <w:rPr>
          <w:rFonts w:cs="Calibri"/>
        </w:rPr>
      </w:pPr>
    </w:p>
    <w:p w14:paraId="19870697" w14:textId="5AC12BC3" w:rsidR="008E4723" w:rsidRPr="002F519B" w:rsidRDefault="008E4723" w:rsidP="008E4723">
      <w:r w:rsidRPr="002F519B">
        <w:t xml:space="preserve">The expectation for research and creative activities is that such efforts should lead to formal public presentation related to one’s professional and/or academic activities.  Publication and public exhibition may include any venue that is refereed, juried, mediated, by special invitation, or meets the accepted professional standard within the discipline, or industry.  Scholarship and creative work must be disseminated publicly and evaluated by experts in the field.  When a faculty member takes on the creative responsibility for major film productions involving a class project (e.g., co-director or executive producer on a substantial film produced by students in a single class) he or she may list the resulting work under </w:t>
      </w:r>
      <w:r w:rsidRPr="002F519B">
        <w:rPr>
          <w:i/>
        </w:rPr>
        <w:t>either the research</w:t>
      </w:r>
      <w:r w:rsidR="00FC187A" w:rsidRPr="002F519B">
        <w:rPr>
          <w:i/>
        </w:rPr>
        <w:t xml:space="preserve"> or teaching criteria</w:t>
      </w:r>
      <w:r w:rsidRPr="002F519B">
        <w:rPr>
          <w:i/>
        </w:rPr>
        <w:t xml:space="preserve">, but not both. </w:t>
      </w:r>
    </w:p>
    <w:p w14:paraId="6C147FDB" w14:textId="77777777" w:rsidR="008E4723" w:rsidRPr="002F519B" w:rsidRDefault="008E4723" w:rsidP="008E4723">
      <w:pPr>
        <w:numPr>
          <w:ilvl w:val="12"/>
          <w:numId w:val="0"/>
        </w:numPr>
        <w:tabs>
          <w:tab w:val="left" w:pos="0"/>
          <w:tab w:val="left" w:pos="450"/>
          <w:tab w:val="left" w:pos="1170"/>
          <w:tab w:val="left" w:pos="1890"/>
          <w:tab w:val="left" w:pos="2610"/>
          <w:tab w:val="left" w:pos="3330"/>
          <w:tab w:val="left" w:pos="4050"/>
          <w:tab w:val="left" w:pos="4770"/>
          <w:tab w:val="left" w:pos="5490"/>
          <w:tab w:val="left" w:pos="6210"/>
          <w:tab w:val="left" w:pos="6930"/>
          <w:tab w:val="right" w:pos="7650"/>
        </w:tabs>
        <w:autoSpaceDE w:val="0"/>
        <w:autoSpaceDN w:val="0"/>
        <w:adjustRightInd w:val="0"/>
        <w:spacing w:line="276" w:lineRule="auto"/>
        <w:rPr>
          <w:rFonts w:cs="Calibri"/>
        </w:rPr>
      </w:pPr>
    </w:p>
    <w:p w14:paraId="6979ECD1" w14:textId="745E9B90" w:rsidR="008E4723" w:rsidRPr="002F519B" w:rsidRDefault="008E4723" w:rsidP="008E4723">
      <w:r w:rsidRPr="002F519B">
        <w:t xml:space="preserve">In all cases, the </w:t>
      </w:r>
      <w:r w:rsidR="00FC187A" w:rsidRPr="002F519B">
        <w:t xml:space="preserve">faculty member </w:t>
      </w:r>
      <w:r w:rsidRPr="002F519B">
        <w:t>is responsible for providing documentation of the special invitation, the juried screening, the peer review, and the nature of the peer review.  The evaluation of creative activities will be judged on a basis commensurate with the work’s achievement.  In evaluating the work’s ach</w:t>
      </w:r>
      <w:r w:rsidR="006346C7" w:rsidRPr="002F519B">
        <w:t xml:space="preserve">ievement, the Film area ranks: </w:t>
      </w:r>
      <w:r w:rsidRPr="002F519B">
        <w:t>(a) international and national activities more highly than regional</w:t>
      </w:r>
      <w:r w:rsidR="002F519B">
        <w:t>, statewide</w:t>
      </w:r>
      <w:r w:rsidRPr="002F519B">
        <w:t xml:space="preserve"> or local activities; and (b) regional </w:t>
      </w:r>
      <w:r w:rsidR="00556A49">
        <w:t>and statewide</w:t>
      </w:r>
      <w:r w:rsidR="00556A49" w:rsidRPr="002F519B">
        <w:t xml:space="preserve"> </w:t>
      </w:r>
      <w:r w:rsidRPr="002F519B">
        <w:t>activities more highly than</w:t>
      </w:r>
      <w:r w:rsidR="002F519B">
        <w:t xml:space="preserve"> </w:t>
      </w:r>
      <w:r w:rsidRPr="002F519B">
        <w:t>local.</w:t>
      </w:r>
    </w:p>
    <w:p w14:paraId="057EFC4D" w14:textId="77777777" w:rsidR="008E4723" w:rsidRPr="007F3CE3" w:rsidRDefault="008E4723" w:rsidP="008E4723">
      <w:pPr>
        <w:numPr>
          <w:ilvl w:val="12"/>
          <w:numId w:val="0"/>
        </w:numPr>
        <w:tabs>
          <w:tab w:val="left" w:pos="0"/>
          <w:tab w:val="left" w:pos="450"/>
          <w:tab w:val="left" w:pos="1170"/>
          <w:tab w:val="left" w:pos="1890"/>
          <w:tab w:val="left" w:pos="2610"/>
          <w:tab w:val="left" w:pos="3330"/>
          <w:tab w:val="left" w:pos="4050"/>
          <w:tab w:val="left" w:pos="4770"/>
          <w:tab w:val="left" w:pos="5490"/>
          <w:tab w:val="left" w:pos="6210"/>
          <w:tab w:val="left" w:pos="6930"/>
          <w:tab w:val="right" w:pos="7650"/>
        </w:tabs>
        <w:autoSpaceDE w:val="0"/>
        <w:autoSpaceDN w:val="0"/>
        <w:adjustRightInd w:val="0"/>
        <w:spacing w:line="276" w:lineRule="auto"/>
        <w:rPr>
          <w:rFonts w:cs="Calibri"/>
          <w:highlight w:val="cyan"/>
        </w:rPr>
      </w:pPr>
    </w:p>
    <w:p w14:paraId="73A1B870" w14:textId="16B2731F" w:rsidR="008E4723" w:rsidRPr="00556A49" w:rsidRDefault="008E4723" w:rsidP="008E4723">
      <w:r w:rsidRPr="00556A49">
        <w:rPr>
          <w:u w:val="single"/>
        </w:rPr>
        <w:t>Ranking Venues</w:t>
      </w:r>
      <w:r w:rsidR="00EE55F0">
        <w:rPr>
          <w:u w:val="single"/>
        </w:rPr>
        <w:t>:</w:t>
      </w:r>
    </w:p>
    <w:p w14:paraId="1E2D8FCF" w14:textId="55CCD7BB" w:rsidR="008E4723" w:rsidRPr="00556A49" w:rsidRDefault="008E4723" w:rsidP="008E4723">
      <w:pPr>
        <w:spacing w:after="240"/>
      </w:pPr>
      <w:r w:rsidRPr="00556A49">
        <w:t>Ranking film venues is a difficult process because they take on a great variety of forms.  Mainstream film festivals may have reputations that are in a constant state of flux, often made on the basis of elusive qualities such as celebrity association, marketing, or “word-of-mouth.” Similarly, museums, galleries, cinematheques, universities, and microcinemas may exhibit to smaller audiences but may still have broadly acknowledged reputations. While it may be impossible to rank venues across categories (e.g. Sundance vs</w:t>
      </w:r>
      <w:r w:rsidR="005A59CA">
        <w:t>.</w:t>
      </w:r>
      <w:r w:rsidRPr="00556A49">
        <w:t xml:space="preserve"> MOMA), similar types of venues may be compared using </w:t>
      </w:r>
      <w:r w:rsidRPr="00556A49">
        <w:rPr>
          <w:i/>
        </w:rPr>
        <w:t>some</w:t>
      </w:r>
      <w:r w:rsidRPr="00556A49">
        <w:t xml:space="preserve"> of the following criteria:  </w:t>
      </w:r>
    </w:p>
    <w:p w14:paraId="54F2BA0F" w14:textId="77777777" w:rsidR="008E4723" w:rsidRPr="00556A49" w:rsidRDefault="008E4723" w:rsidP="00DE15E4">
      <w:pPr>
        <w:numPr>
          <w:ilvl w:val="0"/>
          <w:numId w:val="26"/>
        </w:numPr>
        <w:ind w:left="720"/>
      </w:pPr>
      <w:r w:rsidRPr="00556A49">
        <w:t>Acceptance rates</w:t>
      </w:r>
    </w:p>
    <w:p w14:paraId="7ED8C4AF" w14:textId="77777777" w:rsidR="008E4723" w:rsidRPr="00556A49" w:rsidRDefault="008E4723" w:rsidP="008E4723">
      <w:pPr>
        <w:ind w:left="720"/>
      </w:pPr>
    </w:p>
    <w:p w14:paraId="78528918" w14:textId="77777777" w:rsidR="00556A49" w:rsidRPr="00556A49" w:rsidRDefault="008E4723" w:rsidP="00556A49">
      <w:pPr>
        <w:numPr>
          <w:ilvl w:val="0"/>
          <w:numId w:val="26"/>
        </w:numPr>
        <w:ind w:left="720"/>
      </w:pPr>
      <w:r w:rsidRPr="00556A49">
        <w:t>Longevity of venue</w:t>
      </w:r>
    </w:p>
    <w:p w14:paraId="045E2835" w14:textId="77777777" w:rsidR="00556A49" w:rsidRPr="00556A49" w:rsidRDefault="00556A49" w:rsidP="00556A49"/>
    <w:p w14:paraId="4BBA5051" w14:textId="2969B228" w:rsidR="008E4723" w:rsidRPr="00556A49" w:rsidRDefault="006346C7" w:rsidP="00556A49">
      <w:pPr>
        <w:numPr>
          <w:ilvl w:val="0"/>
          <w:numId w:val="26"/>
        </w:numPr>
        <w:ind w:left="720"/>
      </w:pPr>
      <w:r w:rsidRPr="00556A49">
        <w:t>Geographic breadth of parti</w:t>
      </w:r>
      <w:r w:rsidR="00556A49" w:rsidRPr="00556A49">
        <w:t xml:space="preserve">cipants, juries, or audiences (i.e., </w:t>
      </w:r>
      <w:r w:rsidRPr="00556A49">
        <w:t xml:space="preserve">international, national, regional, statewide, </w:t>
      </w:r>
      <w:r w:rsidR="00556A49" w:rsidRPr="00556A49">
        <w:t xml:space="preserve">and </w:t>
      </w:r>
      <w:r w:rsidRPr="00556A49">
        <w:t>local)</w:t>
      </w:r>
    </w:p>
    <w:p w14:paraId="1D7FC521" w14:textId="77777777" w:rsidR="00556A49" w:rsidRPr="00556A49" w:rsidRDefault="00556A49" w:rsidP="00556A49"/>
    <w:p w14:paraId="45A81296" w14:textId="77777777" w:rsidR="008E4723" w:rsidRPr="00556A49" w:rsidRDefault="008E4723" w:rsidP="00DE15E4">
      <w:pPr>
        <w:numPr>
          <w:ilvl w:val="0"/>
          <w:numId w:val="26"/>
        </w:numPr>
        <w:ind w:left="720"/>
      </w:pPr>
      <w:r w:rsidRPr="00556A49">
        <w:t>Sponsorships (private and/or public)</w:t>
      </w:r>
    </w:p>
    <w:p w14:paraId="5BDDD231" w14:textId="77777777" w:rsidR="008E4723" w:rsidRPr="00556A49" w:rsidRDefault="008E4723" w:rsidP="008E4723"/>
    <w:p w14:paraId="67D58980" w14:textId="77777777" w:rsidR="008E4723" w:rsidRPr="00556A49" w:rsidRDefault="008E4723" w:rsidP="00DE15E4">
      <w:pPr>
        <w:numPr>
          <w:ilvl w:val="0"/>
          <w:numId w:val="26"/>
        </w:numPr>
        <w:ind w:left="720"/>
      </w:pPr>
      <w:r w:rsidRPr="00556A49">
        <w:t>Affiliations (e.g. Academy Award qualifying)</w:t>
      </w:r>
    </w:p>
    <w:p w14:paraId="0608DC54" w14:textId="77777777" w:rsidR="008E4723" w:rsidRPr="00556A49" w:rsidRDefault="008E4723" w:rsidP="008E4723"/>
    <w:p w14:paraId="1CF93A6A" w14:textId="77777777" w:rsidR="008E4723" w:rsidRPr="00556A49" w:rsidRDefault="008E4723" w:rsidP="00DE15E4">
      <w:pPr>
        <w:numPr>
          <w:ilvl w:val="0"/>
          <w:numId w:val="26"/>
        </w:numPr>
        <w:ind w:left="720"/>
      </w:pPr>
      <w:r w:rsidRPr="00556A49">
        <w:t>Reputation of venue (e.g. reviews, published rankings etc.)</w:t>
      </w:r>
    </w:p>
    <w:p w14:paraId="2042BB51" w14:textId="77777777" w:rsidR="008E4723" w:rsidRPr="00556A49" w:rsidRDefault="008E4723" w:rsidP="008E4723">
      <w:pPr>
        <w:ind w:left="720"/>
      </w:pPr>
    </w:p>
    <w:p w14:paraId="3B18DEDA" w14:textId="77777777" w:rsidR="008E4723" w:rsidRPr="00556A49" w:rsidRDefault="008E4723" w:rsidP="00DE15E4">
      <w:pPr>
        <w:numPr>
          <w:ilvl w:val="0"/>
          <w:numId w:val="26"/>
        </w:numPr>
        <w:ind w:left="720"/>
      </w:pPr>
      <w:r w:rsidRPr="00556A49">
        <w:t>Reputation of accepted artists (e.g. awards, reviews etc.)</w:t>
      </w:r>
    </w:p>
    <w:p w14:paraId="442A3586" w14:textId="77777777" w:rsidR="008E4723" w:rsidRPr="00556A49" w:rsidRDefault="008E4723" w:rsidP="008E4723">
      <w:pPr>
        <w:ind w:left="720"/>
      </w:pPr>
    </w:p>
    <w:p w14:paraId="225437D6" w14:textId="77777777" w:rsidR="008E4723" w:rsidRPr="00556A49" w:rsidRDefault="008E4723" w:rsidP="00DE15E4">
      <w:pPr>
        <w:numPr>
          <w:ilvl w:val="0"/>
          <w:numId w:val="26"/>
        </w:numPr>
        <w:ind w:left="720"/>
      </w:pPr>
      <w:r w:rsidRPr="00556A49">
        <w:t>Size (e.g. number of entries, number of films, audience, etc.)</w:t>
      </w:r>
    </w:p>
    <w:p w14:paraId="13EEE4A3" w14:textId="77777777" w:rsidR="008E4723" w:rsidRPr="007F3CE3" w:rsidRDefault="008E4723" w:rsidP="008E4723">
      <w:pPr>
        <w:numPr>
          <w:ilvl w:val="12"/>
          <w:numId w:val="0"/>
        </w:numPr>
        <w:tabs>
          <w:tab w:val="left" w:pos="0"/>
          <w:tab w:val="left" w:pos="450"/>
          <w:tab w:val="left" w:pos="1170"/>
          <w:tab w:val="left" w:pos="1890"/>
          <w:tab w:val="left" w:pos="2610"/>
          <w:tab w:val="left" w:pos="3330"/>
          <w:tab w:val="left" w:pos="4050"/>
          <w:tab w:val="left" w:pos="4770"/>
          <w:tab w:val="left" w:pos="5490"/>
          <w:tab w:val="left" w:pos="6210"/>
          <w:tab w:val="left" w:pos="6930"/>
          <w:tab w:val="right" w:pos="7650"/>
        </w:tabs>
        <w:autoSpaceDE w:val="0"/>
        <w:autoSpaceDN w:val="0"/>
        <w:adjustRightInd w:val="0"/>
        <w:spacing w:line="276" w:lineRule="auto"/>
        <w:rPr>
          <w:rFonts w:cs="Calibri"/>
          <w:highlight w:val="cyan"/>
        </w:rPr>
      </w:pPr>
    </w:p>
    <w:p w14:paraId="4EC5F72A" w14:textId="56F71A31" w:rsidR="008E4723" w:rsidRPr="00556A49" w:rsidRDefault="008E4723" w:rsidP="008E4723">
      <w:r w:rsidRPr="00556A49">
        <w:rPr>
          <w:u w:val="single"/>
        </w:rPr>
        <w:t>Adjudication without public dissemination</w:t>
      </w:r>
      <w:r w:rsidR="00EE55F0">
        <w:rPr>
          <w:u w:val="single"/>
        </w:rPr>
        <w:t>:</w:t>
      </w:r>
    </w:p>
    <w:p w14:paraId="1BA7D7B5" w14:textId="77777777" w:rsidR="008E4723" w:rsidRPr="00556A49" w:rsidRDefault="008E4723" w:rsidP="008E4723">
      <w:r w:rsidRPr="00556A49">
        <w:t>In some cases, public dissemination is not typical or necessary for a work to be judged as a high accomplishment.  For instance, a writer may be commissioned to write a screenplay that never gets produced.  Or a filmmaker’s work may be selected for screening at a film festival, but he or she may legitimately choose not to exhibit at that venue because of unusual burden (e.g., unique screening specifications, foreign language subtitling, marketing requirements, etc.).  In such cases where the work has met the critical standard of adjudicated review it should be considered the equivalent of a disseminated work.  It is understood that these cases are the exception rather than the rule, and that it is the responsibility of the faculty member to address the circumstances.</w:t>
      </w:r>
    </w:p>
    <w:p w14:paraId="110AFF3E" w14:textId="77777777" w:rsidR="008E4723" w:rsidRPr="00556A49" w:rsidRDefault="008E4723" w:rsidP="008E4723">
      <w:pPr>
        <w:numPr>
          <w:ilvl w:val="12"/>
          <w:numId w:val="0"/>
        </w:numPr>
        <w:tabs>
          <w:tab w:val="left" w:pos="0"/>
          <w:tab w:val="left" w:pos="450"/>
          <w:tab w:val="left" w:pos="1170"/>
          <w:tab w:val="left" w:pos="1890"/>
          <w:tab w:val="left" w:pos="2610"/>
          <w:tab w:val="left" w:pos="3330"/>
          <w:tab w:val="left" w:pos="4050"/>
          <w:tab w:val="left" w:pos="4770"/>
          <w:tab w:val="left" w:pos="5490"/>
          <w:tab w:val="left" w:pos="6210"/>
          <w:tab w:val="left" w:pos="6930"/>
          <w:tab w:val="right" w:pos="7650"/>
        </w:tabs>
        <w:autoSpaceDE w:val="0"/>
        <w:autoSpaceDN w:val="0"/>
        <w:adjustRightInd w:val="0"/>
        <w:spacing w:line="276" w:lineRule="auto"/>
        <w:rPr>
          <w:rFonts w:cs="Calibri"/>
        </w:rPr>
      </w:pPr>
    </w:p>
    <w:p w14:paraId="6DEEA1BF" w14:textId="60B4B0E7" w:rsidR="008E4723" w:rsidRPr="00556A49" w:rsidRDefault="008E4723" w:rsidP="008E4723">
      <w:r w:rsidRPr="00556A49">
        <w:rPr>
          <w:u w:val="single"/>
        </w:rPr>
        <w:t>Authorship</w:t>
      </w:r>
      <w:r w:rsidR="00EE55F0">
        <w:rPr>
          <w:u w:val="single"/>
        </w:rPr>
        <w:t>:</w:t>
      </w:r>
    </w:p>
    <w:p w14:paraId="76C00D60" w14:textId="77777777" w:rsidR="008E4723" w:rsidRPr="00556A49" w:rsidRDefault="008E4723" w:rsidP="008E4723">
      <w:r w:rsidRPr="00556A49">
        <w:t>Film and video works are frequently, although not always, collaborative endeavors. Thus, it is extremely important for the faculty member to clarify what role they played on a particular production.  SVAD recognizes that many of its disciplines may require such collaboration between specialists (e.g. Director, Writer, Editor, etc.), and that their work should carry the same weight, for the purposes of evaluation, as that given to an individual who may embody all these roles.</w:t>
      </w:r>
      <w:r w:rsidRPr="00556A49">
        <w:rPr>
          <w:i/>
        </w:rPr>
        <w:t xml:space="preserve"> </w:t>
      </w:r>
    </w:p>
    <w:p w14:paraId="40CE18C8" w14:textId="77777777" w:rsidR="008E4723" w:rsidRPr="00556A49" w:rsidRDefault="008E4723" w:rsidP="008E4723">
      <w:pPr>
        <w:spacing w:line="276" w:lineRule="auto"/>
      </w:pPr>
    </w:p>
    <w:p w14:paraId="3D9982B4" w14:textId="0EF3655D" w:rsidR="008E4723" w:rsidRPr="00556A49" w:rsidRDefault="008E4723" w:rsidP="008E4723">
      <w:r w:rsidRPr="00556A49">
        <w:rPr>
          <w:u w:val="single"/>
        </w:rPr>
        <w:t>Time frame</w:t>
      </w:r>
      <w:r w:rsidR="00EE55F0">
        <w:rPr>
          <w:u w:val="single"/>
        </w:rPr>
        <w:t>:</w:t>
      </w:r>
    </w:p>
    <w:p w14:paraId="7EF6837C" w14:textId="7459A3AA" w:rsidR="008F67CF" w:rsidRPr="00A2734F" w:rsidRDefault="008E4723" w:rsidP="007F3CE3">
      <w:r w:rsidRPr="00556A49">
        <w:t>Filmmaking is an interdisciplinary, often collaborative (and expensive) creative activity that can take two or more years to complete and disseminate.  The University Film and Video Association recognizes that this time frame may resemble that of a multi-year horizontal study in the social sciences (or the writing/publication of a book), rather than the more frequent publication schedule of traditional scholars in typical journals.</w:t>
      </w:r>
      <w:r w:rsidR="008F67CF" w:rsidRPr="00556A49">
        <w:t xml:space="preserve"> </w:t>
      </w:r>
      <w:r w:rsidR="00566157">
        <w:t xml:space="preserve"> </w:t>
      </w:r>
      <w:r w:rsidR="00566157" w:rsidRPr="00E853FE">
        <w:rPr>
          <w:i/>
        </w:rPr>
        <w:t xml:space="preserve">Note: </w:t>
      </w:r>
      <w:r w:rsidR="008F67CF" w:rsidRPr="00E853FE">
        <w:rPr>
          <w:i/>
        </w:rPr>
        <w:t xml:space="preserve">A faculty member might have only one or two projects that have received impactful </w:t>
      </w:r>
      <w:r w:rsidR="00566157" w:rsidRPr="00E853FE">
        <w:rPr>
          <w:i/>
        </w:rPr>
        <w:t xml:space="preserve">international or </w:t>
      </w:r>
      <w:r w:rsidR="008F67CF" w:rsidRPr="00E853FE">
        <w:rPr>
          <w:i/>
        </w:rPr>
        <w:t>national recognition within a multi-year time frame.</w:t>
      </w:r>
    </w:p>
    <w:p w14:paraId="11C808F6" w14:textId="521F316B" w:rsidR="008E4723" w:rsidRPr="00556A49" w:rsidRDefault="008E4723" w:rsidP="007F3CE3">
      <w:r w:rsidRPr="00556A49">
        <w:tab/>
      </w:r>
    </w:p>
    <w:p w14:paraId="420C92FE" w14:textId="2A84534A" w:rsidR="008E4723" w:rsidRPr="00556A49" w:rsidRDefault="008E4723" w:rsidP="008E4723">
      <w:pPr>
        <w:spacing w:line="276" w:lineRule="auto"/>
      </w:pPr>
      <w:r w:rsidRPr="00556A49">
        <w:rPr>
          <w:u w:val="single"/>
        </w:rPr>
        <w:t>Recognition beyond the current evaluation cycle</w:t>
      </w:r>
      <w:r w:rsidR="00EE55F0">
        <w:rPr>
          <w:u w:val="single"/>
        </w:rPr>
        <w:t>:</w:t>
      </w:r>
    </w:p>
    <w:p w14:paraId="1638167B" w14:textId="2ECE99A4" w:rsidR="000B147D" w:rsidRPr="000B147D" w:rsidRDefault="008E4723" w:rsidP="008E4723">
      <w:r w:rsidRPr="000B147D">
        <w:t>By extension, the dissemination of</w:t>
      </w:r>
      <w:r w:rsidR="000E4046" w:rsidRPr="000B147D">
        <w:t xml:space="preserve"> impactful </w:t>
      </w:r>
      <w:r w:rsidRPr="000B147D">
        <w:t xml:space="preserve">films </w:t>
      </w:r>
      <w:r w:rsidR="000E4046" w:rsidRPr="000B147D">
        <w:t xml:space="preserve">or publications </w:t>
      </w:r>
      <w:r w:rsidRPr="000B147D">
        <w:t>in</w:t>
      </w:r>
      <w:r w:rsidR="008D2978" w:rsidRPr="000B147D">
        <w:t xml:space="preserve"> peer-reviewed venues </w:t>
      </w:r>
      <w:r w:rsidR="000E4046" w:rsidRPr="000B147D">
        <w:t>are eligible to</w:t>
      </w:r>
      <w:r w:rsidR="008D2978" w:rsidRPr="000B147D">
        <w:t xml:space="preserve"> receive </w:t>
      </w:r>
      <w:r w:rsidR="000E4046" w:rsidRPr="000B147D">
        <w:t>appropriate</w:t>
      </w:r>
      <w:r w:rsidR="00EF2FF8" w:rsidRPr="000B147D">
        <w:t xml:space="preserve"> </w:t>
      </w:r>
      <w:r w:rsidR="00F92554" w:rsidRPr="000B147D">
        <w:t xml:space="preserve">extended </w:t>
      </w:r>
      <w:r w:rsidR="00EF2FF8" w:rsidRPr="000B147D">
        <w:t xml:space="preserve">credit </w:t>
      </w:r>
      <w:r w:rsidR="000E4046" w:rsidRPr="000B147D">
        <w:t>in subsequent</w:t>
      </w:r>
      <w:r w:rsidRPr="000B147D">
        <w:t xml:space="preserve"> years (or annual evaluation cycles)</w:t>
      </w:r>
      <w:r w:rsidR="000B147D" w:rsidRPr="000B147D">
        <w:t xml:space="preserve"> provided the candidate substantiates all claims with clear and compelling evidence. </w:t>
      </w:r>
    </w:p>
    <w:p w14:paraId="5B72F702" w14:textId="77777777" w:rsidR="000B147D" w:rsidRDefault="000B147D" w:rsidP="008E4723"/>
    <w:p w14:paraId="776FFB01" w14:textId="647AFF63" w:rsidR="008E4723" w:rsidRPr="00556A49" w:rsidRDefault="008E4723" w:rsidP="008E4723">
      <w:r w:rsidRPr="00556A49">
        <w:t>This follows the practice of related disciplines in the Humanities, in which a published book or a produced theatrical play are awarded credit for several years after the initial dissemination.  This is especially important for projects that might have short public exposure</w:t>
      </w:r>
      <w:r w:rsidR="00EF2FF8">
        <w:t xml:space="preserve"> or arduous production timelines</w:t>
      </w:r>
      <w:r w:rsidRPr="00556A49">
        <w:t xml:space="preserve">, such as a theatrical feature film.  </w:t>
      </w:r>
    </w:p>
    <w:p w14:paraId="1DFD4250" w14:textId="77777777" w:rsidR="008E4723" w:rsidRPr="007F3CE3" w:rsidRDefault="008E4723" w:rsidP="008E4723">
      <w:pPr>
        <w:spacing w:line="276" w:lineRule="auto"/>
        <w:rPr>
          <w:b/>
          <w:highlight w:val="cyan"/>
        </w:rPr>
      </w:pPr>
    </w:p>
    <w:p w14:paraId="17E5AEBD" w14:textId="031AA533" w:rsidR="008E4723" w:rsidRPr="00556A49" w:rsidRDefault="008E4723" w:rsidP="008E4723">
      <w:r w:rsidRPr="00556A49">
        <w:rPr>
          <w:u w:val="single"/>
        </w:rPr>
        <w:t>Longevity and currency of work</w:t>
      </w:r>
      <w:r w:rsidR="00EF2FF8">
        <w:rPr>
          <w:u w:val="single"/>
        </w:rPr>
        <w:t>:</w:t>
      </w:r>
    </w:p>
    <w:p w14:paraId="616D3A90" w14:textId="77777777" w:rsidR="008E4723" w:rsidRPr="00556A49" w:rsidRDefault="008E4723" w:rsidP="008E4723">
      <w:r w:rsidRPr="00556A49">
        <w:t>SVAD recognizes that major research and creative projects may continue to achieve national or international recognition and circulation beyond the original evaluation period.  For example, a film typically takes at least a year to complete the festival circuit.  Since this cycle will rarely align with the academic calendar, a film will be exhibited for a minimum of two evaluation periods, and should be evaluated as current work for at least those periods. Other examples that deserve credit after the original evaluation period would be: Theatrical distribution, VOD, DVD, or streaming distribution, awards, retrospectives, commissions. It is important to note that these events may take place after a period of low activity or even inactivity.  In such cases, the value and visibility of the work has been extended for that evaluation period.</w:t>
      </w:r>
    </w:p>
    <w:p w14:paraId="366C7F1A" w14:textId="77777777" w:rsidR="008E4723" w:rsidRPr="007F3CE3" w:rsidRDefault="008E4723" w:rsidP="008E4723">
      <w:pPr>
        <w:rPr>
          <w:highlight w:val="cyan"/>
        </w:rPr>
      </w:pPr>
    </w:p>
    <w:p w14:paraId="7B54EBA6" w14:textId="77777777" w:rsidR="008E4723" w:rsidRPr="00556A49" w:rsidRDefault="008E4723" w:rsidP="008E4723">
      <w:r w:rsidRPr="00556A49">
        <w:t>Listed below are examples of the various types of research and creative activities that might designate distinction in the Film area. The list is not rank-ordered or necessarily equivalent in value.  It is expected that meritorious performance of faculty involved in research activities will be evidenced by indicators of research success. The activities listed within each of the bulleted items, where a ranking is delineated, are ranked according to institutional standards of accepted levels of adjudication, audiences reached, and established venues (e.g. international, national, statewide, regional and local). It is the responsibility of the candidate to substantiate all claims with clear and compelling evidence.</w:t>
      </w:r>
    </w:p>
    <w:p w14:paraId="03E12C08" w14:textId="77777777" w:rsidR="008E4723" w:rsidRPr="00556A49" w:rsidRDefault="008E4723" w:rsidP="008E4723">
      <w:pPr>
        <w:spacing w:line="276" w:lineRule="auto"/>
        <w:rPr>
          <w:i/>
        </w:rPr>
      </w:pPr>
    </w:p>
    <w:p w14:paraId="25537D87" w14:textId="77777777" w:rsidR="00E853FE" w:rsidRDefault="008E4723" w:rsidP="00E853FE">
      <w:pPr>
        <w:pStyle w:val="ListParagraph"/>
        <w:numPr>
          <w:ilvl w:val="0"/>
          <w:numId w:val="25"/>
        </w:numPr>
      </w:pPr>
      <w:r w:rsidRPr="00556A49">
        <w:t xml:space="preserve">Achieves </w:t>
      </w:r>
      <w:r w:rsidRPr="00556A49">
        <w:rPr>
          <w:i/>
        </w:rPr>
        <w:t>recognition</w:t>
      </w:r>
      <w:r w:rsidRPr="00556A49">
        <w:t xml:space="preserve"> for creative work by an organization or venue with a national, international, regional or local reputation.  Criteria may </w:t>
      </w:r>
      <w:r w:rsidR="00E853FE">
        <w:t>include, but are not limited to:</w:t>
      </w:r>
    </w:p>
    <w:p w14:paraId="13C4BB7E" w14:textId="77777777" w:rsidR="00E853FE" w:rsidRDefault="00E853FE" w:rsidP="00E853FE">
      <w:pPr>
        <w:pStyle w:val="ListParagraph"/>
      </w:pPr>
    </w:p>
    <w:p w14:paraId="1A0FB83F" w14:textId="0F037C50" w:rsidR="008E4723" w:rsidRDefault="008E4723" w:rsidP="00E853FE">
      <w:pPr>
        <w:pStyle w:val="ListParagraph"/>
        <w:numPr>
          <w:ilvl w:val="1"/>
          <w:numId w:val="25"/>
        </w:numPr>
      </w:pPr>
      <w:r w:rsidRPr="00556A49">
        <w:t xml:space="preserve">Grant or organizational funding for project  </w:t>
      </w:r>
    </w:p>
    <w:p w14:paraId="7D598D9D" w14:textId="77777777" w:rsidR="00E853FE" w:rsidRPr="00E853FE" w:rsidRDefault="00E853FE" w:rsidP="00E853FE">
      <w:pPr>
        <w:pStyle w:val="ListParagraph"/>
        <w:ind w:left="1440"/>
      </w:pPr>
    </w:p>
    <w:p w14:paraId="681BFE75" w14:textId="77777777" w:rsidR="008E4723" w:rsidRPr="00556A49" w:rsidRDefault="008E4723" w:rsidP="00CE3EBC">
      <w:pPr>
        <w:pStyle w:val="ListParagraph"/>
        <w:numPr>
          <w:ilvl w:val="1"/>
          <w:numId w:val="25"/>
        </w:numPr>
        <w:rPr>
          <w:b/>
          <w:i/>
        </w:rPr>
      </w:pPr>
      <w:r w:rsidRPr="00556A49">
        <w:t>Commission for creative work in a key role on a collaborative project, including:</w:t>
      </w:r>
    </w:p>
    <w:p w14:paraId="14FDC9D7" w14:textId="77777777" w:rsidR="008E4723" w:rsidRPr="00556A49" w:rsidRDefault="008E4723" w:rsidP="00CE3EBC">
      <w:pPr>
        <w:pStyle w:val="ListParagraph"/>
        <w:numPr>
          <w:ilvl w:val="2"/>
          <w:numId w:val="25"/>
        </w:numPr>
        <w:rPr>
          <w:b/>
          <w:i/>
        </w:rPr>
      </w:pPr>
      <w:r w:rsidRPr="00556A49">
        <w:t>Writer</w:t>
      </w:r>
    </w:p>
    <w:p w14:paraId="6734EFD4" w14:textId="77777777" w:rsidR="008E4723" w:rsidRPr="00556A49" w:rsidRDefault="008E4723" w:rsidP="00CE3EBC">
      <w:pPr>
        <w:pStyle w:val="ListParagraph"/>
        <w:numPr>
          <w:ilvl w:val="2"/>
          <w:numId w:val="25"/>
        </w:numPr>
        <w:rPr>
          <w:b/>
          <w:i/>
        </w:rPr>
      </w:pPr>
      <w:r w:rsidRPr="00556A49">
        <w:t>Director</w:t>
      </w:r>
    </w:p>
    <w:p w14:paraId="74E19717" w14:textId="77777777" w:rsidR="008E4723" w:rsidRPr="00556A49" w:rsidRDefault="008E4723" w:rsidP="00CE3EBC">
      <w:pPr>
        <w:pStyle w:val="ListParagraph"/>
        <w:numPr>
          <w:ilvl w:val="2"/>
          <w:numId w:val="25"/>
        </w:numPr>
        <w:rPr>
          <w:b/>
          <w:i/>
        </w:rPr>
      </w:pPr>
      <w:r w:rsidRPr="00556A49">
        <w:t>Producer</w:t>
      </w:r>
    </w:p>
    <w:p w14:paraId="0D6E4FF5" w14:textId="77777777" w:rsidR="008E4723" w:rsidRPr="00556A49" w:rsidRDefault="008E4723" w:rsidP="00CE3EBC">
      <w:pPr>
        <w:pStyle w:val="ListParagraph"/>
        <w:numPr>
          <w:ilvl w:val="2"/>
          <w:numId w:val="25"/>
        </w:numPr>
        <w:rPr>
          <w:b/>
          <w:i/>
        </w:rPr>
      </w:pPr>
      <w:r w:rsidRPr="00556A49">
        <w:t>Director of Photography</w:t>
      </w:r>
    </w:p>
    <w:p w14:paraId="5BFE348E" w14:textId="77777777" w:rsidR="008E4723" w:rsidRPr="00E853FE" w:rsidRDefault="008E4723" w:rsidP="00CE3EBC">
      <w:pPr>
        <w:pStyle w:val="ListParagraph"/>
        <w:numPr>
          <w:ilvl w:val="2"/>
          <w:numId w:val="25"/>
        </w:numPr>
        <w:rPr>
          <w:b/>
          <w:i/>
        </w:rPr>
      </w:pPr>
      <w:r w:rsidRPr="00556A49">
        <w:t>Editor</w:t>
      </w:r>
    </w:p>
    <w:p w14:paraId="6F9AACC1" w14:textId="77777777" w:rsidR="00E853FE" w:rsidRPr="00556A49" w:rsidRDefault="00E853FE" w:rsidP="00E853FE">
      <w:pPr>
        <w:pStyle w:val="ListParagraph"/>
        <w:ind w:left="2160"/>
        <w:rPr>
          <w:b/>
          <w:i/>
        </w:rPr>
      </w:pPr>
    </w:p>
    <w:p w14:paraId="1BE25789" w14:textId="4D9B5CE9" w:rsidR="00E853FE" w:rsidRPr="007C0A8F" w:rsidRDefault="008E4723" w:rsidP="007C0A8F">
      <w:pPr>
        <w:pStyle w:val="ListParagraph"/>
        <w:numPr>
          <w:ilvl w:val="1"/>
          <w:numId w:val="25"/>
        </w:numPr>
        <w:rPr>
          <w:b/>
          <w:i/>
        </w:rPr>
      </w:pPr>
      <w:r w:rsidRPr="00556A49">
        <w:t>Award, Fellowship, or Residency</w:t>
      </w:r>
    </w:p>
    <w:p w14:paraId="3E99E7C6" w14:textId="77777777" w:rsidR="008E4723" w:rsidRPr="00E853FE" w:rsidRDefault="008E4723" w:rsidP="00CE3EBC">
      <w:pPr>
        <w:pStyle w:val="ListParagraph"/>
        <w:numPr>
          <w:ilvl w:val="1"/>
          <w:numId w:val="25"/>
        </w:numPr>
        <w:rPr>
          <w:b/>
          <w:i/>
        </w:rPr>
      </w:pPr>
      <w:r w:rsidRPr="00556A49">
        <w:t>Publication about creative work or research in the form of a book, book chapter, review, or interview</w:t>
      </w:r>
    </w:p>
    <w:p w14:paraId="5544DA24" w14:textId="77777777" w:rsidR="00E853FE" w:rsidRPr="00E853FE" w:rsidRDefault="00E853FE" w:rsidP="00E853FE">
      <w:pPr>
        <w:rPr>
          <w:b/>
          <w:i/>
        </w:rPr>
      </w:pPr>
    </w:p>
    <w:p w14:paraId="315D6575" w14:textId="77777777" w:rsidR="008E4723" w:rsidRPr="00E853FE" w:rsidRDefault="008E4723" w:rsidP="00CE3EBC">
      <w:pPr>
        <w:pStyle w:val="ListParagraph"/>
        <w:numPr>
          <w:ilvl w:val="1"/>
          <w:numId w:val="25"/>
        </w:numPr>
        <w:rPr>
          <w:rStyle w:val="s2"/>
          <w:b/>
          <w:i/>
        </w:rPr>
      </w:pPr>
      <w:r w:rsidRPr="00556A49">
        <w:rPr>
          <w:rStyle w:val="s2"/>
        </w:rPr>
        <w:t>Official or adjudicated recognition or distinction for creative or scholarly work</w:t>
      </w:r>
    </w:p>
    <w:p w14:paraId="2A944791" w14:textId="77777777" w:rsidR="00E853FE" w:rsidRPr="00E853FE" w:rsidRDefault="00E853FE" w:rsidP="00E853FE">
      <w:pPr>
        <w:rPr>
          <w:rStyle w:val="s2"/>
          <w:b/>
          <w:i/>
        </w:rPr>
      </w:pPr>
    </w:p>
    <w:p w14:paraId="52B9E7C2" w14:textId="0936A5BF" w:rsidR="00E853FE" w:rsidRPr="00E853FE" w:rsidRDefault="008E4723" w:rsidP="00E853FE">
      <w:pPr>
        <w:pStyle w:val="ListParagraph"/>
        <w:numPr>
          <w:ilvl w:val="1"/>
          <w:numId w:val="25"/>
        </w:numPr>
        <w:rPr>
          <w:b/>
          <w:i/>
        </w:rPr>
      </w:pPr>
      <w:r w:rsidRPr="00556A49">
        <w:t>Panel participation/presentation or screening of work in progress at a professional meeting, conference or festival</w:t>
      </w:r>
    </w:p>
    <w:p w14:paraId="10814763" w14:textId="77777777" w:rsidR="00E853FE" w:rsidRPr="00E853FE" w:rsidRDefault="00E853FE" w:rsidP="00E853FE">
      <w:pPr>
        <w:rPr>
          <w:b/>
          <w:i/>
        </w:rPr>
      </w:pPr>
    </w:p>
    <w:p w14:paraId="04E61310" w14:textId="77777777" w:rsidR="008E4723" w:rsidRPr="00556A49" w:rsidRDefault="008E4723" w:rsidP="00CE3EBC">
      <w:pPr>
        <w:pStyle w:val="ListParagraph"/>
        <w:numPr>
          <w:ilvl w:val="1"/>
          <w:numId w:val="25"/>
        </w:numPr>
        <w:rPr>
          <w:b/>
          <w:i/>
        </w:rPr>
      </w:pPr>
      <w:r w:rsidRPr="00556A49">
        <w:t xml:space="preserve">Serves as principal or co-principal investigator in the </w:t>
      </w:r>
      <w:r w:rsidRPr="00556A49">
        <w:rPr>
          <w:i/>
        </w:rPr>
        <w:t>submission</w:t>
      </w:r>
      <w:r w:rsidRPr="00556A49">
        <w:t xml:space="preserve"> of a grant proposal to a national, international, regional, state, or local entity</w:t>
      </w:r>
    </w:p>
    <w:p w14:paraId="097608D5" w14:textId="77777777" w:rsidR="008E4723" w:rsidRPr="00556A49" w:rsidRDefault="008E4723" w:rsidP="008E4723">
      <w:pPr>
        <w:rPr>
          <w:b/>
        </w:rPr>
      </w:pPr>
    </w:p>
    <w:p w14:paraId="103D99D1" w14:textId="77777777" w:rsidR="008E4723" w:rsidRDefault="008E4723" w:rsidP="00CE3EBC">
      <w:pPr>
        <w:pStyle w:val="ListParagraph"/>
        <w:numPr>
          <w:ilvl w:val="0"/>
          <w:numId w:val="25"/>
        </w:numPr>
      </w:pPr>
      <w:r w:rsidRPr="00556A49">
        <w:t xml:space="preserve">Disseminates </w:t>
      </w:r>
      <w:r w:rsidRPr="00556A49">
        <w:rPr>
          <w:i/>
        </w:rPr>
        <w:t>completed</w:t>
      </w:r>
      <w:r w:rsidRPr="00556A49">
        <w:t xml:space="preserve"> creative work in international, national, regional or local venue (this evaluation continues for a minimum of two years or evaluation cycles). Examples include:</w:t>
      </w:r>
    </w:p>
    <w:p w14:paraId="1FD4FB75" w14:textId="77777777" w:rsidR="00E853FE" w:rsidRPr="00556A49" w:rsidRDefault="00E853FE" w:rsidP="00E853FE">
      <w:pPr>
        <w:pStyle w:val="ListParagraph"/>
      </w:pPr>
    </w:p>
    <w:p w14:paraId="26429083" w14:textId="77777777" w:rsidR="008E4723" w:rsidRDefault="008E4723" w:rsidP="00CE3EBC">
      <w:pPr>
        <w:pStyle w:val="ListParagraph"/>
        <w:numPr>
          <w:ilvl w:val="1"/>
          <w:numId w:val="25"/>
        </w:numPr>
      </w:pPr>
      <w:r w:rsidRPr="00556A49">
        <w:t>Books, journal articles or monographs in Academic or commercial presses</w:t>
      </w:r>
    </w:p>
    <w:p w14:paraId="48BF873A" w14:textId="77777777" w:rsidR="00E853FE" w:rsidRPr="00556A49" w:rsidRDefault="00E853FE" w:rsidP="00E853FE">
      <w:pPr>
        <w:ind w:left="1080"/>
      </w:pPr>
    </w:p>
    <w:p w14:paraId="62AEC429" w14:textId="77777777" w:rsidR="008E4723" w:rsidRDefault="008E4723" w:rsidP="00CE3EBC">
      <w:pPr>
        <w:pStyle w:val="ListParagraph"/>
        <w:numPr>
          <w:ilvl w:val="1"/>
          <w:numId w:val="25"/>
        </w:numPr>
      </w:pPr>
      <w:r w:rsidRPr="00556A49">
        <w:t>Galleries, museums, media art centers</w:t>
      </w:r>
    </w:p>
    <w:p w14:paraId="2DFF0565" w14:textId="77777777" w:rsidR="00E853FE" w:rsidRPr="00556A49" w:rsidRDefault="00E853FE" w:rsidP="00E853FE"/>
    <w:p w14:paraId="65A8392D" w14:textId="77777777" w:rsidR="008E4723" w:rsidRDefault="008E4723" w:rsidP="00CE3EBC">
      <w:pPr>
        <w:pStyle w:val="ListParagraph"/>
        <w:numPr>
          <w:ilvl w:val="1"/>
          <w:numId w:val="25"/>
        </w:numPr>
      </w:pPr>
      <w:r w:rsidRPr="00556A49">
        <w:t>Film Organizations: festivals, competitions, series, retrospectives</w:t>
      </w:r>
    </w:p>
    <w:p w14:paraId="25278500" w14:textId="77777777" w:rsidR="00E853FE" w:rsidRPr="00556A49" w:rsidRDefault="00E853FE" w:rsidP="00E853FE"/>
    <w:p w14:paraId="01A65CDA" w14:textId="77777777" w:rsidR="008E4723" w:rsidRDefault="008E4723" w:rsidP="00CE3EBC">
      <w:pPr>
        <w:pStyle w:val="ListParagraph"/>
        <w:numPr>
          <w:ilvl w:val="1"/>
          <w:numId w:val="25"/>
        </w:numPr>
      </w:pPr>
      <w:r w:rsidRPr="00556A49">
        <w:t>Film Distribution Companies</w:t>
      </w:r>
    </w:p>
    <w:p w14:paraId="6104ED70" w14:textId="77777777" w:rsidR="00E853FE" w:rsidRPr="00556A49" w:rsidRDefault="00E853FE" w:rsidP="00E853FE"/>
    <w:p w14:paraId="6644C114" w14:textId="2B9FFD5E" w:rsidR="008E4723" w:rsidRPr="00556A49" w:rsidRDefault="008E4723" w:rsidP="00CE3EBC">
      <w:pPr>
        <w:pStyle w:val="ListParagraph"/>
        <w:numPr>
          <w:ilvl w:val="1"/>
          <w:numId w:val="25"/>
        </w:numPr>
      </w:pPr>
      <w:r w:rsidRPr="00556A49">
        <w:t>Electronic media including television, cable, satellite,</w:t>
      </w:r>
      <w:r w:rsidR="00E853FE">
        <w:t xml:space="preserve"> streaming, VOD, DVD, Internet</w:t>
      </w:r>
    </w:p>
    <w:p w14:paraId="76B00AB5" w14:textId="77777777" w:rsidR="008E4723" w:rsidRPr="00556A49" w:rsidRDefault="008E4723" w:rsidP="00CE3EBC">
      <w:pPr>
        <w:pStyle w:val="ListParagraph"/>
      </w:pPr>
    </w:p>
    <w:p w14:paraId="5A97C361" w14:textId="77777777" w:rsidR="008E4723" w:rsidRPr="00556A49" w:rsidRDefault="008E4723" w:rsidP="00CE3EBC">
      <w:pPr>
        <w:pStyle w:val="ListParagraph"/>
        <w:numPr>
          <w:ilvl w:val="0"/>
          <w:numId w:val="25"/>
        </w:numPr>
      </w:pPr>
      <w:r w:rsidRPr="00556A49">
        <w:t>Participates/presents on a panel or screening of work in progress at a professional meeting, conference, or festival</w:t>
      </w:r>
    </w:p>
    <w:p w14:paraId="0B2F435F" w14:textId="77777777" w:rsidR="008E4723" w:rsidRPr="00556A49" w:rsidRDefault="008E4723" w:rsidP="00CE3EBC">
      <w:pPr>
        <w:pStyle w:val="ListParagraph"/>
      </w:pPr>
    </w:p>
    <w:p w14:paraId="2F3852E7" w14:textId="77777777" w:rsidR="008E4723" w:rsidRPr="00556A49" w:rsidRDefault="008E4723" w:rsidP="00CE3EBC">
      <w:pPr>
        <w:pStyle w:val="ListParagraph"/>
        <w:numPr>
          <w:ilvl w:val="0"/>
          <w:numId w:val="25"/>
        </w:numPr>
      </w:pPr>
      <w:r w:rsidRPr="00556A49">
        <w:t xml:space="preserve">Receives investor funding </w:t>
      </w:r>
    </w:p>
    <w:p w14:paraId="1ED13506" w14:textId="77777777" w:rsidR="008E4723" w:rsidRPr="00556A49" w:rsidRDefault="008E4723" w:rsidP="00CE3EBC">
      <w:pPr>
        <w:pStyle w:val="ListParagraph"/>
      </w:pPr>
    </w:p>
    <w:p w14:paraId="5AEBD722" w14:textId="77777777" w:rsidR="008E4723" w:rsidRDefault="008E4723" w:rsidP="00CE3EBC">
      <w:pPr>
        <w:pStyle w:val="ListParagraph"/>
        <w:numPr>
          <w:ilvl w:val="0"/>
          <w:numId w:val="25"/>
        </w:numPr>
      </w:pPr>
      <w:r w:rsidRPr="00556A49">
        <w:t>Demonstrates completion or consistent, regular progress towards completion of scholarship or creative work that has not yet received recognition.  The faculty member must provide the appropriate documentation.  Criteria may include, but are not limited to:</w:t>
      </w:r>
    </w:p>
    <w:p w14:paraId="5DA037C7" w14:textId="77777777" w:rsidR="007E0CE5" w:rsidRPr="00556A49" w:rsidRDefault="007E0CE5" w:rsidP="007E0CE5"/>
    <w:p w14:paraId="24A916C9" w14:textId="77777777" w:rsidR="008E4723" w:rsidRDefault="008E4723" w:rsidP="00CE3EBC">
      <w:pPr>
        <w:pStyle w:val="ListParagraph"/>
        <w:numPr>
          <w:ilvl w:val="1"/>
          <w:numId w:val="24"/>
        </w:numPr>
      </w:pPr>
      <w:r w:rsidRPr="00556A49">
        <w:t>Reaching accepted milestones beyond those achieved in the previous evaluation period (e.g. the finishing of or multiple drafts of screenplay or book, completed principal photography, multiple editorial cuts, etc.)</w:t>
      </w:r>
    </w:p>
    <w:p w14:paraId="6FEC3A13" w14:textId="77777777" w:rsidR="007E0CE5" w:rsidRPr="00556A49" w:rsidRDefault="007E0CE5" w:rsidP="007E0CE5">
      <w:pPr>
        <w:pStyle w:val="ListParagraph"/>
        <w:ind w:left="1440"/>
      </w:pPr>
    </w:p>
    <w:p w14:paraId="05DBD1EC" w14:textId="77777777" w:rsidR="008E4723" w:rsidRDefault="008E4723" w:rsidP="00CE3EBC">
      <w:pPr>
        <w:pStyle w:val="ListParagraph"/>
        <w:numPr>
          <w:ilvl w:val="1"/>
          <w:numId w:val="24"/>
        </w:numPr>
      </w:pPr>
      <w:r w:rsidRPr="00556A49">
        <w:t>Book, article, etc. accepted for publication (i.e. under contract)</w:t>
      </w:r>
    </w:p>
    <w:p w14:paraId="547CCF28" w14:textId="77777777" w:rsidR="007E0CE5" w:rsidRPr="00556A49" w:rsidRDefault="007E0CE5" w:rsidP="007E0CE5"/>
    <w:p w14:paraId="5D11075A" w14:textId="77777777" w:rsidR="008E4723" w:rsidRPr="00556A49" w:rsidRDefault="008E4723" w:rsidP="00CE3EBC">
      <w:pPr>
        <w:pStyle w:val="ListParagraph"/>
        <w:numPr>
          <w:ilvl w:val="1"/>
          <w:numId w:val="24"/>
        </w:numPr>
      </w:pPr>
      <w:r w:rsidRPr="00556A49">
        <w:t>Duration and/or complexity of project</w:t>
      </w:r>
    </w:p>
    <w:p w14:paraId="7153DF82" w14:textId="77777777" w:rsidR="008E4723" w:rsidRPr="00556A49" w:rsidRDefault="008E4723" w:rsidP="00CE3EBC">
      <w:pPr>
        <w:pStyle w:val="ListParagraph"/>
      </w:pPr>
    </w:p>
    <w:p w14:paraId="39B279EF" w14:textId="77777777" w:rsidR="008E4723" w:rsidRPr="00556A49" w:rsidRDefault="008E4723" w:rsidP="00CE3EBC">
      <w:pPr>
        <w:pStyle w:val="ListParagraph"/>
        <w:numPr>
          <w:ilvl w:val="0"/>
          <w:numId w:val="25"/>
        </w:numPr>
      </w:pPr>
      <w:r w:rsidRPr="00556A49">
        <w:t>Learns and uses new technology or software related to creative work or research skills</w:t>
      </w:r>
    </w:p>
    <w:p w14:paraId="0EFC9B78" w14:textId="77777777" w:rsidR="008E4723" w:rsidRPr="00556A49" w:rsidRDefault="008E4723" w:rsidP="00CE3EBC">
      <w:pPr>
        <w:pStyle w:val="ListParagraph"/>
      </w:pPr>
    </w:p>
    <w:p w14:paraId="0BE515AD" w14:textId="77777777" w:rsidR="008E4723" w:rsidRPr="00556A49" w:rsidRDefault="008E4723" w:rsidP="00CE3EBC">
      <w:pPr>
        <w:pStyle w:val="ListParagraph"/>
        <w:numPr>
          <w:ilvl w:val="0"/>
          <w:numId w:val="25"/>
        </w:numPr>
      </w:pPr>
      <w:r w:rsidRPr="00556A49">
        <w:t>Performs talent/crew work on a donated or deferred basis or receives in-kind donations</w:t>
      </w:r>
    </w:p>
    <w:p w14:paraId="6E7D4179" w14:textId="77777777" w:rsidR="008E4723" w:rsidRPr="00556A49" w:rsidRDefault="008E4723" w:rsidP="008E4723"/>
    <w:p w14:paraId="56459E91" w14:textId="77777777" w:rsidR="008E4723" w:rsidRPr="00556A49" w:rsidRDefault="008E4723" w:rsidP="00CE3EBC">
      <w:pPr>
        <w:pStyle w:val="ListParagraph"/>
        <w:numPr>
          <w:ilvl w:val="0"/>
          <w:numId w:val="25"/>
        </w:numPr>
      </w:pPr>
      <w:r w:rsidRPr="00556A49">
        <w:t xml:space="preserve">Receives a UCF Research Incentive Award (RIA) </w:t>
      </w:r>
    </w:p>
    <w:p w14:paraId="6300B732" w14:textId="7C904FE5" w:rsidR="008E4723" w:rsidRDefault="008E4723" w:rsidP="00D92DB8">
      <w:pPr>
        <w:rPr>
          <w:b/>
        </w:rPr>
      </w:pPr>
    </w:p>
    <w:p w14:paraId="2D80E8A9" w14:textId="77777777" w:rsidR="008E4723" w:rsidRPr="007F3CE3" w:rsidRDefault="008E4723" w:rsidP="00D92DB8">
      <w:pPr>
        <w:rPr>
          <w:b/>
          <w:highlight w:val="yellow"/>
        </w:rPr>
      </w:pPr>
    </w:p>
    <w:p w14:paraId="0CE3BF74" w14:textId="6D8DDD69" w:rsidR="00D92DB8" w:rsidRPr="00DE75F4" w:rsidRDefault="00D92DB8" w:rsidP="001C5431">
      <w:pPr>
        <w:pBdr>
          <w:top w:val="single" w:sz="4" w:space="1" w:color="auto"/>
          <w:left w:val="single" w:sz="4" w:space="4" w:color="auto"/>
          <w:bottom w:val="single" w:sz="4" w:space="1" w:color="auto"/>
          <w:right w:val="single" w:sz="4" w:space="4" w:color="auto"/>
        </w:pBdr>
        <w:rPr>
          <w:b/>
        </w:rPr>
      </w:pPr>
      <w:r w:rsidRPr="00DE75F4">
        <w:rPr>
          <w:b/>
        </w:rPr>
        <w:t>Evaluation Criteria</w:t>
      </w:r>
    </w:p>
    <w:p w14:paraId="183476BF" w14:textId="77777777" w:rsidR="00D92DB8" w:rsidRPr="00697DFC" w:rsidRDefault="00D92DB8" w:rsidP="00D92DB8">
      <w:pPr>
        <w:pStyle w:val="List2"/>
        <w:ind w:left="0" w:firstLine="0"/>
        <w:rPr>
          <w:b/>
          <w:sz w:val="20"/>
          <w:szCs w:val="20"/>
        </w:rPr>
      </w:pPr>
    </w:p>
    <w:p w14:paraId="2FBC3A4E" w14:textId="57A86AFF" w:rsidR="00D92DB8" w:rsidRPr="008F19BD" w:rsidRDefault="00601CFA" w:rsidP="00D92DB8">
      <w:pPr>
        <w:pStyle w:val="BodyTextFirstIndent2"/>
        <w:spacing w:after="0"/>
        <w:ind w:left="0" w:firstLine="0"/>
        <w:rPr>
          <w:sz w:val="20"/>
          <w:szCs w:val="20"/>
        </w:rPr>
      </w:pPr>
      <w:r>
        <w:rPr>
          <w:sz w:val="20"/>
          <w:szCs w:val="20"/>
        </w:rPr>
        <w:t xml:space="preserve">The annual evaluation process may </w:t>
      </w:r>
      <w:r w:rsidR="007E0CE5">
        <w:rPr>
          <w:sz w:val="20"/>
          <w:szCs w:val="20"/>
        </w:rPr>
        <w:t xml:space="preserve">necessarily </w:t>
      </w:r>
      <w:r>
        <w:rPr>
          <w:sz w:val="20"/>
          <w:szCs w:val="20"/>
        </w:rPr>
        <w:t>have some variance due to</w:t>
      </w:r>
      <w:r w:rsidR="00D92DB8" w:rsidRPr="00D0789C">
        <w:rPr>
          <w:sz w:val="20"/>
          <w:szCs w:val="20"/>
        </w:rPr>
        <w:t xml:space="preserve"> the School’s academic diversity, </w:t>
      </w:r>
      <w:r>
        <w:rPr>
          <w:sz w:val="20"/>
          <w:szCs w:val="20"/>
        </w:rPr>
        <w:t xml:space="preserve">as </w:t>
      </w:r>
      <w:r w:rsidR="00D92DB8" w:rsidRPr="00D0789C">
        <w:rPr>
          <w:sz w:val="20"/>
          <w:szCs w:val="20"/>
        </w:rPr>
        <w:t>it is impossible to list every possible activity appropriate for its faculty members. As a result, faculty members may engage in activities not discussed herein, but have the burden of demonstrating their approp</w:t>
      </w:r>
      <w:r w:rsidR="00D92DB8" w:rsidRPr="008F19BD">
        <w:rPr>
          <w:sz w:val="20"/>
          <w:szCs w:val="20"/>
        </w:rPr>
        <w:t>riateness to their research or creative agenda.</w:t>
      </w:r>
    </w:p>
    <w:p w14:paraId="63158FA9" w14:textId="77777777" w:rsidR="00D92DB8" w:rsidRPr="006B7890" w:rsidRDefault="00D92DB8" w:rsidP="00D92DB8">
      <w:pPr>
        <w:pStyle w:val="BodyTextFirstIndent2"/>
        <w:spacing w:after="0"/>
        <w:ind w:left="0" w:firstLine="0"/>
        <w:rPr>
          <w:sz w:val="20"/>
          <w:szCs w:val="20"/>
        </w:rPr>
      </w:pPr>
    </w:p>
    <w:p w14:paraId="4D35319E" w14:textId="77777777" w:rsidR="00D92DB8" w:rsidRPr="006B7890" w:rsidRDefault="00D92DB8" w:rsidP="00D92DB8">
      <w:pPr>
        <w:pStyle w:val="BodyTextIndent"/>
        <w:spacing w:after="0"/>
        <w:ind w:left="0"/>
      </w:pPr>
      <w:r w:rsidRPr="006B7890">
        <w:rPr>
          <w:sz w:val="20"/>
          <w:szCs w:val="20"/>
        </w:rPr>
        <w:t>In the Faculty Annual Report, a faculty member will classify work in the following categories:</w:t>
      </w:r>
    </w:p>
    <w:p w14:paraId="25E17905" w14:textId="3FCA1A50" w:rsidR="001C5431" w:rsidRPr="006B7890" w:rsidRDefault="00D92DB8" w:rsidP="001A6E90">
      <w:pPr>
        <w:pStyle w:val="ListParagraph"/>
        <w:numPr>
          <w:ilvl w:val="0"/>
          <w:numId w:val="3"/>
        </w:numPr>
      </w:pPr>
      <w:r w:rsidRPr="006B7890">
        <w:t>works-in-progress (with milestones)</w:t>
      </w:r>
    </w:p>
    <w:p w14:paraId="7FF17564" w14:textId="5302C53F" w:rsidR="001C5431" w:rsidRPr="006B7890" w:rsidRDefault="00D92DB8" w:rsidP="001C5431">
      <w:pPr>
        <w:pStyle w:val="ListParagraph"/>
        <w:numPr>
          <w:ilvl w:val="0"/>
          <w:numId w:val="3"/>
        </w:numPr>
      </w:pPr>
      <w:r w:rsidRPr="006B7890">
        <w:t>completed works</w:t>
      </w:r>
    </w:p>
    <w:p w14:paraId="1BC0B9EB" w14:textId="5E128AAA" w:rsidR="001C5431" w:rsidRPr="006B7890" w:rsidRDefault="00D92DB8" w:rsidP="001C5431">
      <w:pPr>
        <w:pStyle w:val="ListParagraph"/>
        <w:numPr>
          <w:ilvl w:val="0"/>
          <w:numId w:val="3"/>
        </w:numPr>
      </w:pPr>
      <w:r w:rsidRPr="006B7890">
        <w:t>works submitted for review</w:t>
      </w:r>
    </w:p>
    <w:p w14:paraId="07BF2CD8" w14:textId="6F5D754D" w:rsidR="001C5431" w:rsidRPr="006B7890" w:rsidRDefault="00D92DB8" w:rsidP="001C5431">
      <w:pPr>
        <w:pStyle w:val="ListParagraph"/>
        <w:numPr>
          <w:ilvl w:val="0"/>
          <w:numId w:val="3"/>
        </w:numPr>
      </w:pPr>
      <w:r w:rsidRPr="006B7890">
        <w:t>accepted works</w:t>
      </w:r>
    </w:p>
    <w:p w14:paraId="1CAB7ED9" w14:textId="77777777" w:rsidR="00D92DB8" w:rsidRPr="006B7890" w:rsidRDefault="00D92DB8" w:rsidP="00CE3EBC">
      <w:pPr>
        <w:pStyle w:val="ListParagraph"/>
        <w:numPr>
          <w:ilvl w:val="0"/>
          <w:numId w:val="3"/>
        </w:numPr>
      </w:pPr>
      <w:r w:rsidRPr="006B7890">
        <w:t>disseminated works</w:t>
      </w:r>
    </w:p>
    <w:p w14:paraId="7A2E11F0" w14:textId="77777777" w:rsidR="00D92DB8" w:rsidRPr="006B7890" w:rsidRDefault="00D92DB8" w:rsidP="00D92DB8"/>
    <w:p w14:paraId="54730C7D" w14:textId="77777777" w:rsidR="00D92DB8" w:rsidRPr="006B7890" w:rsidRDefault="00D92DB8" w:rsidP="00D92DB8">
      <w:pPr>
        <w:pStyle w:val="BodyTextFirstIndent2"/>
        <w:spacing w:after="0"/>
        <w:ind w:left="0" w:firstLine="0"/>
        <w:rPr>
          <w:sz w:val="20"/>
          <w:szCs w:val="20"/>
        </w:rPr>
      </w:pPr>
      <w:r w:rsidRPr="006B7890">
        <w:rPr>
          <w:sz w:val="20"/>
          <w:szCs w:val="20"/>
        </w:rPr>
        <w:t>The quality of faculty work is indicated by peer/external review. The quantity of work should be commensurate with the total percentage assigned in the Annual Assignment Document.</w:t>
      </w:r>
    </w:p>
    <w:p w14:paraId="5CB2EB41" w14:textId="77777777" w:rsidR="00D92DB8" w:rsidRPr="006B7890" w:rsidRDefault="00D92DB8" w:rsidP="00D92DB8">
      <w:pPr>
        <w:pStyle w:val="BodyTextFirstIndent2"/>
        <w:spacing w:after="0"/>
        <w:ind w:left="0" w:firstLine="0"/>
        <w:rPr>
          <w:sz w:val="20"/>
          <w:szCs w:val="20"/>
        </w:rPr>
      </w:pPr>
    </w:p>
    <w:p w14:paraId="56F80044" w14:textId="24E7129B" w:rsidR="00D92DB8" w:rsidRPr="006B7890" w:rsidRDefault="00D92DB8" w:rsidP="00D92DB8">
      <w:pPr>
        <w:pStyle w:val="BodyTextFirstIndent2"/>
        <w:spacing w:after="0"/>
        <w:ind w:left="0" w:firstLine="0"/>
        <w:rPr>
          <w:sz w:val="20"/>
          <w:szCs w:val="20"/>
        </w:rPr>
      </w:pPr>
      <w:r w:rsidRPr="006B7890">
        <w:rPr>
          <w:sz w:val="20"/>
          <w:szCs w:val="20"/>
        </w:rPr>
        <w:t xml:space="preserve">A faculty member’s research and creative </w:t>
      </w:r>
      <w:r w:rsidR="00046C54">
        <w:rPr>
          <w:sz w:val="20"/>
          <w:szCs w:val="20"/>
        </w:rPr>
        <w:t>activity</w:t>
      </w:r>
      <w:r w:rsidRPr="006B7890">
        <w:rPr>
          <w:sz w:val="20"/>
          <w:szCs w:val="20"/>
        </w:rPr>
        <w:t xml:space="preserve"> </w:t>
      </w:r>
      <w:r w:rsidR="00046C54">
        <w:rPr>
          <w:sz w:val="20"/>
          <w:szCs w:val="20"/>
        </w:rPr>
        <w:t>are</w:t>
      </w:r>
      <w:r w:rsidRPr="006B7890">
        <w:rPr>
          <w:sz w:val="20"/>
          <w:szCs w:val="20"/>
        </w:rPr>
        <w:t xml:space="preserve"> evaluated </w:t>
      </w:r>
      <w:r w:rsidR="00046C54">
        <w:rPr>
          <w:sz w:val="20"/>
          <w:szCs w:val="20"/>
        </w:rPr>
        <w:t>using</w:t>
      </w:r>
      <w:r w:rsidRPr="006B7890">
        <w:rPr>
          <w:sz w:val="20"/>
          <w:szCs w:val="20"/>
        </w:rPr>
        <w:t xml:space="preserve"> the following categories:</w:t>
      </w:r>
    </w:p>
    <w:p w14:paraId="31BB7BBE" w14:textId="5DD4005E" w:rsidR="00D92DB8" w:rsidRPr="007F3CE3" w:rsidRDefault="00D92DB8" w:rsidP="007F3CE3">
      <w:pPr>
        <w:pStyle w:val="BodyTextFirstIndent2"/>
        <w:spacing w:after="0"/>
        <w:ind w:left="0" w:firstLine="0"/>
      </w:pPr>
      <w:r w:rsidRPr="006B7890">
        <w:rPr>
          <w:szCs w:val="20"/>
        </w:rPr>
        <w:t>Unsatisfactory, Conditional, Satisfactory, Above Satisfactory, or Outstanding</w:t>
      </w:r>
      <w:r w:rsidR="00046C54">
        <w:rPr>
          <w:sz w:val="20"/>
          <w:szCs w:val="20"/>
        </w:rPr>
        <w:t>.</w:t>
      </w:r>
      <w:r w:rsidRPr="006B7890">
        <w:rPr>
          <w:szCs w:val="20"/>
        </w:rPr>
        <w:t xml:space="preserve"> </w:t>
      </w:r>
    </w:p>
    <w:p w14:paraId="00870371" w14:textId="77777777" w:rsidR="00D92DB8" w:rsidRPr="006B7890" w:rsidRDefault="00D92DB8" w:rsidP="00D92DB8">
      <w:pPr>
        <w:rPr>
          <w:u w:val="single"/>
        </w:rPr>
      </w:pPr>
    </w:p>
    <w:p w14:paraId="569BC13E" w14:textId="77777777" w:rsidR="00D92DB8" w:rsidRPr="00E315B5" w:rsidRDefault="00D92DB8" w:rsidP="00D92DB8">
      <w:r w:rsidRPr="00E315B5">
        <w:rPr>
          <w:szCs w:val="20"/>
          <w:u w:val="single"/>
        </w:rPr>
        <w:t>Unsatisfactory:</w:t>
      </w:r>
    </w:p>
    <w:p w14:paraId="30515466" w14:textId="452B7E9A" w:rsidR="00D92DB8" w:rsidRPr="00E315B5" w:rsidRDefault="00D92DB8" w:rsidP="00D92DB8">
      <w:pPr>
        <w:rPr>
          <w:b/>
        </w:rPr>
      </w:pPr>
      <w:r w:rsidRPr="00E315B5">
        <w:t xml:space="preserve">Fails to show significant improvement following a previous evaluation of </w:t>
      </w:r>
      <w:r w:rsidRPr="00E315B5">
        <w:rPr>
          <w:i/>
        </w:rPr>
        <w:t>Conditional</w:t>
      </w:r>
      <w:r w:rsidRPr="00E315B5">
        <w:t>. In rare instances where evidence of egregious</w:t>
      </w:r>
      <w:r w:rsidR="001C5431">
        <w:t xml:space="preserve"> deficiencies can be documented an</w:t>
      </w:r>
      <w:r w:rsidRPr="00E315B5">
        <w:t xml:space="preserve"> </w:t>
      </w:r>
      <w:r w:rsidRPr="00E315B5">
        <w:rPr>
          <w:i/>
        </w:rPr>
        <w:t>Unsatisfactory</w:t>
      </w:r>
      <w:r w:rsidR="001C5431">
        <w:t xml:space="preserve"> rating</w:t>
      </w:r>
      <w:r w:rsidRPr="00E315B5">
        <w:t xml:space="preserve"> may be given when first identified.</w:t>
      </w:r>
    </w:p>
    <w:p w14:paraId="3B1F8913" w14:textId="77777777" w:rsidR="00D92DB8" w:rsidRPr="00E315B5" w:rsidRDefault="00D92DB8" w:rsidP="00D92DB8">
      <w:pPr>
        <w:rPr>
          <w:b/>
          <w:szCs w:val="20"/>
        </w:rPr>
      </w:pPr>
    </w:p>
    <w:p w14:paraId="43DA6456" w14:textId="77777777" w:rsidR="00D92DB8" w:rsidRPr="00E315B5" w:rsidRDefault="00D92DB8" w:rsidP="00D92DB8">
      <w:pPr>
        <w:tabs>
          <w:tab w:val="left" w:pos="720"/>
        </w:tabs>
        <w:rPr>
          <w:b/>
          <w:szCs w:val="20"/>
          <w:u w:val="single"/>
        </w:rPr>
      </w:pPr>
      <w:r w:rsidRPr="00E315B5">
        <w:rPr>
          <w:szCs w:val="20"/>
          <w:u w:val="single"/>
        </w:rPr>
        <w:t>Conditional:</w:t>
      </w:r>
      <w:r w:rsidRPr="00E315B5">
        <w:rPr>
          <w:b/>
          <w:szCs w:val="20"/>
          <w:u w:val="single"/>
        </w:rPr>
        <w:t xml:space="preserve"> </w:t>
      </w:r>
    </w:p>
    <w:p w14:paraId="2C480731" w14:textId="399A974E" w:rsidR="00D92DB8" w:rsidRPr="00E315B5" w:rsidRDefault="00D92DB8" w:rsidP="00D92DB8">
      <w:pPr>
        <w:rPr>
          <w:b/>
        </w:rPr>
      </w:pPr>
      <w:r w:rsidRPr="00E315B5">
        <w:t xml:space="preserve">Fails to achieve a </w:t>
      </w:r>
      <w:r w:rsidRPr="00E315B5">
        <w:rPr>
          <w:i/>
        </w:rPr>
        <w:t>Satisfactory</w:t>
      </w:r>
      <w:r w:rsidRPr="00E315B5">
        <w:t xml:space="preserve"> rating. This evaluation is given when deficiencies are first noted. The evaluator will consult with the faculty member and develop a plan to remedy identified deficiencies during the next evaluation period.</w:t>
      </w:r>
      <w:r w:rsidRPr="00E315B5">
        <w:rPr>
          <w:i/>
        </w:rPr>
        <w:t xml:space="preserve"> NOTE: </w:t>
      </w:r>
      <w:r w:rsidR="0054732B" w:rsidRPr="00E315B5">
        <w:rPr>
          <w:i/>
          <w:color w:val="000000"/>
        </w:rPr>
        <w:t>Typically p</w:t>
      </w:r>
      <w:r w:rsidRPr="00E315B5">
        <w:rPr>
          <w:i/>
          <w:color w:val="000000"/>
        </w:rPr>
        <w:t>erformance that is less than Satisfactory will be given a rating of Conditional in the first year and Unsatisfactory in subsequent years.</w:t>
      </w:r>
      <w:r w:rsidR="0054732B" w:rsidRPr="00E315B5">
        <w:rPr>
          <w:i/>
          <w:color w:val="000000"/>
        </w:rPr>
        <w:t xml:space="preserve"> </w:t>
      </w:r>
      <w:r w:rsidR="0054732B" w:rsidRPr="00E315B5">
        <w:rPr>
          <w:color w:val="000000"/>
        </w:rPr>
        <w:t xml:space="preserve">However, </w:t>
      </w:r>
      <w:r w:rsidR="0054732B" w:rsidRPr="00E315B5">
        <w:t>as noted above, in rare instances where evidence of egregious</w:t>
      </w:r>
      <w:r w:rsidR="001C5431">
        <w:t xml:space="preserve"> deficiencies can be documented an</w:t>
      </w:r>
      <w:r w:rsidR="0054732B" w:rsidRPr="00E315B5">
        <w:t xml:space="preserve"> Unsatisfact</w:t>
      </w:r>
      <w:r w:rsidR="001C5431">
        <w:t>ory rating</w:t>
      </w:r>
      <w:r w:rsidR="0054732B" w:rsidRPr="00E315B5">
        <w:t xml:space="preserve"> may be given when first identified.</w:t>
      </w:r>
    </w:p>
    <w:p w14:paraId="6248B55F" w14:textId="77777777" w:rsidR="00D92DB8" w:rsidRPr="006B7890" w:rsidRDefault="00D92DB8" w:rsidP="00D92DB8">
      <w:pPr>
        <w:rPr>
          <w:b/>
          <w:szCs w:val="20"/>
        </w:rPr>
      </w:pPr>
    </w:p>
    <w:p w14:paraId="1A62DDCC" w14:textId="77777777" w:rsidR="00D92DB8" w:rsidRPr="00E315B5" w:rsidRDefault="00D92DB8" w:rsidP="00D92DB8">
      <w:pPr>
        <w:rPr>
          <w:b/>
          <w:szCs w:val="20"/>
        </w:rPr>
      </w:pPr>
      <w:r w:rsidRPr="00E315B5">
        <w:rPr>
          <w:szCs w:val="20"/>
          <w:u w:val="single"/>
        </w:rPr>
        <w:t>Satisfactory:</w:t>
      </w:r>
      <w:r w:rsidRPr="00E315B5">
        <w:rPr>
          <w:b/>
          <w:szCs w:val="20"/>
        </w:rPr>
        <w:t xml:space="preserve"> </w:t>
      </w:r>
    </w:p>
    <w:p w14:paraId="7AAB585C" w14:textId="1A69B723" w:rsidR="001C5431" w:rsidRDefault="00D92DB8" w:rsidP="00D92DB8">
      <w:pPr>
        <w:pStyle w:val="BodyTextFirstIndent2"/>
        <w:tabs>
          <w:tab w:val="left" w:pos="720"/>
        </w:tabs>
        <w:spacing w:after="0"/>
        <w:ind w:left="0" w:firstLine="0"/>
        <w:rPr>
          <w:sz w:val="20"/>
          <w:szCs w:val="20"/>
        </w:rPr>
      </w:pPr>
      <w:r w:rsidRPr="00E315B5">
        <w:rPr>
          <w:sz w:val="20"/>
          <w:szCs w:val="20"/>
        </w:rPr>
        <w:t xml:space="preserve">The following list provides examples of the kinds of accomplishments expected. </w:t>
      </w:r>
      <w:r w:rsidR="0054732B" w:rsidRPr="00E315B5">
        <w:rPr>
          <w:sz w:val="20"/>
          <w:szCs w:val="20"/>
        </w:rPr>
        <w:t>This list</w:t>
      </w:r>
      <w:r w:rsidRPr="00E315B5">
        <w:rPr>
          <w:sz w:val="20"/>
          <w:szCs w:val="20"/>
        </w:rPr>
        <w:t xml:space="preserve"> is not rank-ordered, equally weighted, or exhaustive. To achieve </w:t>
      </w:r>
      <w:r w:rsidR="00EC1BE9" w:rsidRPr="00E315B5">
        <w:rPr>
          <w:sz w:val="20"/>
          <w:szCs w:val="20"/>
        </w:rPr>
        <w:t xml:space="preserve">a </w:t>
      </w:r>
      <w:r w:rsidRPr="00E315B5">
        <w:rPr>
          <w:i/>
          <w:sz w:val="20"/>
          <w:szCs w:val="20"/>
        </w:rPr>
        <w:t>Satisfactory</w:t>
      </w:r>
      <w:r w:rsidR="00EC1BE9" w:rsidRPr="00E315B5">
        <w:rPr>
          <w:sz w:val="20"/>
          <w:szCs w:val="20"/>
        </w:rPr>
        <w:t xml:space="preserve"> rating</w:t>
      </w:r>
      <w:r w:rsidRPr="00E315B5">
        <w:rPr>
          <w:sz w:val="20"/>
          <w:szCs w:val="20"/>
        </w:rPr>
        <w:t xml:space="preserve"> the faculty member </w:t>
      </w:r>
      <w:r w:rsidR="00B807B6" w:rsidRPr="00E315B5">
        <w:rPr>
          <w:sz w:val="20"/>
          <w:szCs w:val="20"/>
        </w:rPr>
        <w:t>undertakes</w:t>
      </w:r>
      <w:r w:rsidRPr="00E315B5">
        <w:rPr>
          <w:sz w:val="20"/>
          <w:szCs w:val="20"/>
        </w:rPr>
        <w:t xml:space="preserve"> </w:t>
      </w:r>
      <w:r w:rsidR="0008606C" w:rsidRPr="00E315B5">
        <w:rPr>
          <w:sz w:val="20"/>
          <w:szCs w:val="20"/>
        </w:rPr>
        <w:t>activities such as the</w:t>
      </w:r>
      <w:r w:rsidRPr="00E315B5">
        <w:rPr>
          <w:sz w:val="20"/>
          <w:szCs w:val="20"/>
        </w:rPr>
        <w:t xml:space="preserve"> </w:t>
      </w:r>
      <w:r w:rsidR="0008606C" w:rsidRPr="00E315B5">
        <w:rPr>
          <w:sz w:val="20"/>
          <w:szCs w:val="20"/>
        </w:rPr>
        <w:t>following</w:t>
      </w:r>
      <w:r w:rsidR="00EC1BE9" w:rsidRPr="00E315B5">
        <w:rPr>
          <w:sz w:val="20"/>
          <w:szCs w:val="20"/>
        </w:rPr>
        <w:t>:</w:t>
      </w:r>
    </w:p>
    <w:p w14:paraId="64A37AFA" w14:textId="77777777" w:rsidR="001C5431" w:rsidRPr="001C5431" w:rsidRDefault="001C5431" w:rsidP="00D92DB8">
      <w:pPr>
        <w:pStyle w:val="BodyTextFirstIndent2"/>
        <w:tabs>
          <w:tab w:val="left" w:pos="720"/>
        </w:tabs>
        <w:spacing w:after="0"/>
        <w:ind w:left="0" w:firstLine="0"/>
        <w:rPr>
          <w:sz w:val="20"/>
          <w:szCs w:val="20"/>
        </w:rPr>
      </w:pPr>
    </w:p>
    <w:p w14:paraId="003AA724" w14:textId="1D83A881" w:rsidR="00D92DB8" w:rsidRDefault="00D92DB8" w:rsidP="00CE3EBC">
      <w:pPr>
        <w:pStyle w:val="ListParagraph"/>
        <w:numPr>
          <w:ilvl w:val="0"/>
          <w:numId w:val="5"/>
        </w:numPr>
      </w:pPr>
      <w:r w:rsidRPr="00E315B5">
        <w:t>Demonstrate progress toward completion of scholarship or creative work</w:t>
      </w:r>
    </w:p>
    <w:p w14:paraId="6EB1AAAD" w14:textId="77777777" w:rsidR="001C5431" w:rsidRPr="00E315B5" w:rsidRDefault="001C5431" w:rsidP="001C5431">
      <w:pPr>
        <w:pStyle w:val="ListParagraph"/>
        <w:ind w:left="1080"/>
      </w:pPr>
    </w:p>
    <w:p w14:paraId="03D386C8" w14:textId="3F9FC78A" w:rsidR="001C5431" w:rsidRDefault="00D92DB8" w:rsidP="001C5431">
      <w:pPr>
        <w:pStyle w:val="ListParagraph"/>
        <w:numPr>
          <w:ilvl w:val="0"/>
          <w:numId w:val="5"/>
        </w:numPr>
      </w:pPr>
      <w:r w:rsidRPr="00E315B5">
        <w:t>Contribute to the preparation and submission of a grant proposal and/or professional proposa</w:t>
      </w:r>
      <w:r w:rsidR="001C5431">
        <w:t>l for research or creative work</w:t>
      </w:r>
    </w:p>
    <w:p w14:paraId="4B4C910F" w14:textId="77777777" w:rsidR="001C5431" w:rsidRPr="00E315B5" w:rsidRDefault="001C5431" w:rsidP="001C5431">
      <w:pPr>
        <w:pStyle w:val="ListParagraph"/>
        <w:ind w:left="1080"/>
      </w:pPr>
    </w:p>
    <w:p w14:paraId="31F3AEE9" w14:textId="6617FBC0" w:rsidR="00D92DB8" w:rsidRDefault="00D92DB8" w:rsidP="00CE3EBC">
      <w:pPr>
        <w:pStyle w:val="ListParagraph"/>
        <w:numPr>
          <w:ilvl w:val="0"/>
          <w:numId w:val="5"/>
        </w:numPr>
      </w:pPr>
      <w:r w:rsidRPr="00E315B5">
        <w:t>Participate in a course, professional meeting</w:t>
      </w:r>
      <w:r w:rsidR="00B91DAC" w:rsidRPr="00E315B5">
        <w:t>,</w:t>
      </w:r>
      <w:r w:rsidRPr="00E315B5">
        <w:t xml:space="preserve"> or workshop that furthers the improvement of a creative work or research</w:t>
      </w:r>
    </w:p>
    <w:p w14:paraId="4C3919FC" w14:textId="77777777" w:rsidR="001C5431" w:rsidRPr="00E315B5" w:rsidRDefault="001C5431" w:rsidP="001C5431">
      <w:pPr>
        <w:pStyle w:val="ListParagraph"/>
        <w:ind w:left="1080"/>
      </w:pPr>
    </w:p>
    <w:p w14:paraId="6C89F3AA" w14:textId="0CE6F628" w:rsidR="00D92DB8" w:rsidRDefault="00D92DB8" w:rsidP="00CE3EBC">
      <w:pPr>
        <w:pStyle w:val="ListParagraph"/>
        <w:numPr>
          <w:ilvl w:val="0"/>
          <w:numId w:val="5"/>
        </w:numPr>
      </w:pPr>
      <w:r w:rsidRPr="00E315B5">
        <w:t>Participate in and/or perform at venues appropriate to the discipline</w:t>
      </w:r>
    </w:p>
    <w:p w14:paraId="45A6BC80" w14:textId="77777777" w:rsidR="001C5431" w:rsidRPr="00E315B5" w:rsidRDefault="001C5431" w:rsidP="001C5431"/>
    <w:p w14:paraId="0355A47E" w14:textId="2EDA5D10" w:rsidR="00D92DB8" w:rsidRPr="00E315B5" w:rsidRDefault="00D92DB8" w:rsidP="00CE3EBC">
      <w:pPr>
        <w:pStyle w:val="ListParagraph"/>
        <w:numPr>
          <w:ilvl w:val="0"/>
          <w:numId w:val="5"/>
        </w:numPr>
      </w:pPr>
      <w:r w:rsidRPr="00E315B5">
        <w:t>Participate in and attend</w:t>
      </w:r>
      <w:r w:rsidR="00B91DAC" w:rsidRPr="00E315B5">
        <w:t xml:space="preserve"> </w:t>
      </w:r>
      <w:r w:rsidRPr="00E315B5">
        <w:t>meetings of a discipline-related professional or academic association</w:t>
      </w:r>
    </w:p>
    <w:p w14:paraId="07942043" w14:textId="77777777" w:rsidR="00D92DB8" w:rsidRPr="006B7890" w:rsidRDefault="00D92DB8" w:rsidP="00D92DB8"/>
    <w:p w14:paraId="58A65D71" w14:textId="77777777" w:rsidR="00D92DB8" w:rsidRPr="00754376" w:rsidRDefault="00D92DB8" w:rsidP="00D92DB8">
      <w:pPr>
        <w:tabs>
          <w:tab w:val="left" w:pos="720"/>
          <w:tab w:val="left" w:pos="1080"/>
        </w:tabs>
        <w:rPr>
          <w:b/>
          <w:szCs w:val="20"/>
          <w:u w:val="single"/>
        </w:rPr>
      </w:pPr>
      <w:r w:rsidRPr="00754376">
        <w:rPr>
          <w:szCs w:val="20"/>
          <w:u w:val="single"/>
        </w:rPr>
        <w:t>Above Satisfactory:</w:t>
      </w:r>
      <w:r w:rsidRPr="00754376">
        <w:rPr>
          <w:b/>
          <w:szCs w:val="20"/>
          <w:u w:val="single"/>
        </w:rPr>
        <w:t xml:space="preserve"> </w:t>
      </w:r>
    </w:p>
    <w:p w14:paraId="015B8D40" w14:textId="45DF1A70" w:rsidR="00D92DB8" w:rsidRDefault="00D92DB8" w:rsidP="00D92DB8">
      <w:r w:rsidRPr="00754376">
        <w:rPr>
          <w:color w:val="000000"/>
          <w:szCs w:val="20"/>
        </w:rPr>
        <w:t xml:space="preserve">To achieve </w:t>
      </w:r>
      <w:r w:rsidRPr="00754376">
        <w:rPr>
          <w:i/>
          <w:iCs/>
          <w:color w:val="000000"/>
          <w:szCs w:val="20"/>
        </w:rPr>
        <w:t>Above Satisfactory,</w:t>
      </w:r>
      <w:r w:rsidRPr="00754376">
        <w:rPr>
          <w:color w:val="000000"/>
          <w:szCs w:val="20"/>
        </w:rPr>
        <w:t xml:space="preserve"> the faculty member must </w:t>
      </w:r>
      <w:r w:rsidR="0054732B" w:rsidRPr="00754376">
        <w:rPr>
          <w:color w:val="000000"/>
          <w:szCs w:val="20"/>
        </w:rPr>
        <w:t>exceed</w:t>
      </w:r>
      <w:r w:rsidRPr="00754376">
        <w:rPr>
          <w:color w:val="000000"/>
          <w:szCs w:val="20"/>
        </w:rPr>
        <w:t xml:space="preserve"> the criteria required for a </w:t>
      </w:r>
      <w:r w:rsidRPr="00754376">
        <w:rPr>
          <w:i/>
          <w:iCs/>
          <w:color w:val="000000"/>
          <w:szCs w:val="20"/>
        </w:rPr>
        <w:t>Satisfactory</w:t>
      </w:r>
      <w:r w:rsidRPr="00754376">
        <w:rPr>
          <w:color w:val="000000"/>
          <w:szCs w:val="20"/>
        </w:rPr>
        <w:t xml:space="preserve"> rating (as listed above) </w:t>
      </w:r>
      <w:r w:rsidR="000679C5" w:rsidRPr="00754376">
        <w:rPr>
          <w:color w:val="000000"/>
          <w:szCs w:val="20"/>
        </w:rPr>
        <w:t xml:space="preserve">by engaging in the </w:t>
      </w:r>
      <w:r w:rsidR="001C5431">
        <w:rPr>
          <w:color w:val="000000"/>
          <w:szCs w:val="20"/>
        </w:rPr>
        <w:t>activities</w:t>
      </w:r>
      <w:r w:rsidR="000679C5" w:rsidRPr="00754376">
        <w:rPr>
          <w:color w:val="000000"/>
          <w:szCs w:val="20"/>
        </w:rPr>
        <w:t xml:space="preserve"> outlined below</w:t>
      </w:r>
      <w:r w:rsidR="00E315B5" w:rsidRPr="00754376">
        <w:rPr>
          <w:color w:val="000000"/>
          <w:szCs w:val="20"/>
        </w:rPr>
        <w:t xml:space="preserve">. </w:t>
      </w:r>
      <w:r w:rsidR="0054732B" w:rsidRPr="00754376">
        <w:rPr>
          <w:szCs w:val="20"/>
        </w:rPr>
        <w:t>This list</w:t>
      </w:r>
      <w:r w:rsidRPr="00754376">
        <w:rPr>
          <w:szCs w:val="20"/>
        </w:rPr>
        <w:t xml:space="preserve"> </w:t>
      </w:r>
      <w:r w:rsidRPr="00754376">
        <w:t>is not rank-ordered, equally weighted, or exhaustive:</w:t>
      </w:r>
    </w:p>
    <w:p w14:paraId="5674EC41" w14:textId="77777777" w:rsidR="0068779B" w:rsidRPr="00754376" w:rsidRDefault="0068779B" w:rsidP="00D92DB8"/>
    <w:p w14:paraId="5E9862BC" w14:textId="6F3EE8EC" w:rsidR="0068779B" w:rsidRPr="00754376" w:rsidRDefault="00D92DB8" w:rsidP="001A6E90">
      <w:pPr>
        <w:pStyle w:val="ListParagraph"/>
        <w:numPr>
          <w:ilvl w:val="0"/>
          <w:numId w:val="6"/>
        </w:numPr>
      </w:pPr>
      <w:r w:rsidRPr="00754376">
        <w:t>Demonstrates substantial progress toward completion of scholarship or creative work that has not yet received recognition. The faculty member must provide the appropriate documentation. Criteria include, but are not limited to:</w:t>
      </w:r>
    </w:p>
    <w:p w14:paraId="1710C06F" w14:textId="204C6955" w:rsidR="0068779B" w:rsidRPr="00754376" w:rsidRDefault="00D92DB8" w:rsidP="0068779B">
      <w:pPr>
        <w:pStyle w:val="ListParagraph"/>
        <w:numPr>
          <w:ilvl w:val="1"/>
          <w:numId w:val="13"/>
        </w:numPr>
      </w:pPr>
      <w:r w:rsidRPr="00754376">
        <w:t>Reaching accepted milestones beyond that achieved in the previous evaluation period (e.g., the finishing of or multiple drafts of screenplay or book, completed principal photography, multiple editorial cuts)</w:t>
      </w:r>
    </w:p>
    <w:p w14:paraId="0961D3FD" w14:textId="77777777" w:rsidR="00D92DB8" w:rsidRPr="00754376" w:rsidRDefault="00D92DB8" w:rsidP="00CE3EBC">
      <w:pPr>
        <w:pStyle w:val="ListParagraph"/>
        <w:numPr>
          <w:ilvl w:val="1"/>
          <w:numId w:val="13"/>
        </w:numPr>
      </w:pPr>
      <w:r w:rsidRPr="00754376">
        <w:t>Unusual size and/or complexity of project</w:t>
      </w:r>
    </w:p>
    <w:p w14:paraId="08A09632" w14:textId="77777777" w:rsidR="00E315B5" w:rsidRPr="00754376" w:rsidRDefault="00E315B5" w:rsidP="00CE3EBC">
      <w:pPr>
        <w:pStyle w:val="ListParagraph"/>
      </w:pPr>
    </w:p>
    <w:p w14:paraId="090E391D" w14:textId="79FC8EEE" w:rsidR="00D92DB8" w:rsidRPr="00754376" w:rsidRDefault="00D92DB8" w:rsidP="00CE3EBC">
      <w:pPr>
        <w:pStyle w:val="ListParagraph"/>
        <w:numPr>
          <w:ilvl w:val="0"/>
          <w:numId w:val="6"/>
        </w:numPr>
      </w:pPr>
      <w:r w:rsidRPr="00754376">
        <w:t>Completes a scholarly or creative project that has previously been listed as a work-in-progress</w:t>
      </w:r>
    </w:p>
    <w:p w14:paraId="13AEA6E0" w14:textId="77777777" w:rsidR="00E315B5" w:rsidRPr="00754376" w:rsidRDefault="00E315B5" w:rsidP="00CE3EBC">
      <w:pPr>
        <w:pStyle w:val="ListParagraph"/>
      </w:pPr>
    </w:p>
    <w:p w14:paraId="1E064E8A" w14:textId="360B595F" w:rsidR="004F0711" w:rsidRPr="00754376" w:rsidRDefault="00692F0B" w:rsidP="004F0711">
      <w:pPr>
        <w:pStyle w:val="ListParagraph"/>
        <w:numPr>
          <w:ilvl w:val="0"/>
          <w:numId w:val="6"/>
        </w:numPr>
      </w:pPr>
      <w:r w:rsidRPr="00754376">
        <w:t>Disseminates</w:t>
      </w:r>
      <w:r w:rsidR="00575171" w:rsidRPr="00754376">
        <w:t xml:space="preserve"> work</w:t>
      </w:r>
      <w:r w:rsidR="00D92DB8" w:rsidRPr="00754376">
        <w:t xml:space="preserve"> in a peer-approved venue at the </w:t>
      </w:r>
      <w:r w:rsidRPr="00754376">
        <w:t>r</w:t>
      </w:r>
      <w:r w:rsidR="00D92DB8" w:rsidRPr="00754376">
        <w:t xml:space="preserve">egional or </w:t>
      </w:r>
      <w:r w:rsidRPr="00754376">
        <w:t>s</w:t>
      </w:r>
      <w:r w:rsidR="00D92DB8" w:rsidRPr="00754376">
        <w:t>tate level that results from special/juried invitation or peer review sponsored by:</w:t>
      </w:r>
    </w:p>
    <w:p w14:paraId="1AFD1510" w14:textId="77777777" w:rsidR="00D92DB8" w:rsidRPr="00754376" w:rsidRDefault="00D92DB8" w:rsidP="00CE3EBC">
      <w:pPr>
        <w:pStyle w:val="ListParagraph"/>
        <w:numPr>
          <w:ilvl w:val="2"/>
          <w:numId w:val="14"/>
        </w:numPr>
      </w:pPr>
      <w:r w:rsidRPr="00754376">
        <w:t>Academic, commercial, or professional presses, publishers, etc.</w:t>
      </w:r>
    </w:p>
    <w:p w14:paraId="7A1DC304" w14:textId="77777777" w:rsidR="00D92DB8" w:rsidRPr="00754376" w:rsidRDefault="00D92DB8" w:rsidP="00CE3EBC">
      <w:pPr>
        <w:pStyle w:val="ListParagraph"/>
        <w:numPr>
          <w:ilvl w:val="2"/>
          <w:numId w:val="14"/>
        </w:numPr>
      </w:pPr>
      <w:r w:rsidRPr="00754376">
        <w:t>University or commercial galleries, museums, and media art centers</w:t>
      </w:r>
    </w:p>
    <w:p w14:paraId="62CF727D" w14:textId="77777777" w:rsidR="00D92DB8" w:rsidRPr="00754376" w:rsidRDefault="00D92DB8" w:rsidP="00CE3EBC">
      <w:pPr>
        <w:pStyle w:val="ListParagraph"/>
        <w:numPr>
          <w:ilvl w:val="2"/>
          <w:numId w:val="14"/>
        </w:numPr>
      </w:pPr>
      <w:r w:rsidRPr="00754376">
        <w:t>Professional meetings, conferences, competitions, etc.</w:t>
      </w:r>
    </w:p>
    <w:p w14:paraId="4B681B92" w14:textId="77777777" w:rsidR="00D92DB8" w:rsidRPr="00754376" w:rsidRDefault="00D92DB8" w:rsidP="00CE3EBC">
      <w:pPr>
        <w:pStyle w:val="ListParagraph"/>
        <w:numPr>
          <w:ilvl w:val="2"/>
          <w:numId w:val="14"/>
        </w:numPr>
      </w:pPr>
      <w:r w:rsidRPr="00754376">
        <w:t>Media companies, electronic media including commercial and/or public television, cable, satellite systems and internet, etc.</w:t>
      </w:r>
    </w:p>
    <w:p w14:paraId="73F69B09" w14:textId="43AFEDD6" w:rsidR="00D92DB8" w:rsidRPr="00754376" w:rsidRDefault="00D92DB8" w:rsidP="00CE3EBC">
      <w:pPr>
        <w:pStyle w:val="ListParagraph"/>
        <w:numPr>
          <w:ilvl w:val="2"/>
          <w:numId w:val="14"/>
        </w:numPr>
      </w:pPr>
      <w:r w:rsidRPr="00754376">
        <w:t xml:space="preserve">Recognized arts </w:t>
      </w:r>
      <w:r w:rsidR="00DB717E" w:rsidRPr="00754376">
        <w:t>or</w:t>
      </w:r>
      <w:r w:rsidRPr="00754376">
        <w:t xml:space="preserve"> media organizations, festivals, competitions, retrospectives, etc.</w:t>
      </w:r>
    </w:p>
    <w:p w14:paraId="2E44A762" w14:textId="77777777" w:rsidR="00E315B5" w:rsidRPr="00754376" w:rsidRDefault="00E315B5" w:rsidP="00CE3EBC">
      <w:pPr>
        <w:pStyle w:val="ListParagraph"/>
      </w:pPr>
    </w:p>
    <w:p w14:paraId="56A690CB" w14:textId="4F440448" w:rsidR="00D92DB8" w:rsidRPr="00754376" w:rsidRDefault="00D92DB8" w:rsidP="00CE3EBC">
      <w:pPr>
        <w:pStyle w:val="ListParagraph"/>
        <w:numPr>
          <w:ilvl w:val="0"/>
          <w:numId w:val="6"/>
        </w:numPr>
      </w:pPr>
      <w:r w:rsidRPr="00754376">
        <w:t>Serves as a consultant to government, industry, community, non-governmental organizations, professional, or educational agency in an area related to one’s area of expertise</w:t>
      </w:r>
    </w:p>
    <w:p w14:paraId="1AD6236F" w14:textId="77777777" w:rsidR="00E315B5" w:rsidRPr="00754376" w:rsidRDefault="00E315B5" w:rsidP="00CE3EBC">
      <w:pPr>
        <w:pStyle w:val="ListParagraph"/>
      </w:pPr>
    </w:p>
    <w:p w14:paraId="4F0DA492" w14:textId="7F651A51" w:rsidR="00D92DB8" w:rsidRPr="00754376" w:rsidRDefault="00D92DB8" w:rsidP="00CE3EBC">
      <w:pPr>
        <w:pStyle w:val="ListParagraph"/>
        <w:numPr>
          <w:ilvl w:val="0"/>
          <w:numId w:val="6"/>
        </w:numPr>
      </w:pPr>
      <w:r w:rsidRPr="00754376">
        <w:t>Serves as principal researcher, investigator, or project director in the preparation and submission of a grant proposal</w:t>
      </w:r>
    </w:p>
    <w:p w14:paraId="241A2215" w14:textId="77777777" w:rsidR="00E315B5" w:rsidRPr="00754376" w:rsidRDefault="00E315B5" w:rsidP="00E315B5"/>
    <w:p w14:paraId="1EDB77C8" w14:textId="53936395" w:rsidR="00D92DB8" w:rsidRPr="00754376" w:rsidRDefault="00D92DB8" w:rsidP="00CE3EBC">
      <w:pPr>
        <w:pStyle w:val="ListParagraph"/>
        <w:numPr>
          <w:ilvl w:val="0"/>
          <w:numId w:val="6"/>
        </w:numPr>
      </w:pPr>
      <w:r w:rsidRPr="00754376">
        <w:t xml:space="preserve">Makes a presentation or serves as a panelist at </w:t>
      </w:r>
      <w:r w:rsidR="00D3318B" w:rsidRPr="00754376">
        <w:t>professional conference, symposia, etc</w:t>
      </w:r>
      <w:r w:rsidR="00E315B5" w:rsidRPr="00754376">
        <w:t>.</w:t>
      </w:r>
    </w:p>
    <w:p w14:paraId="54D4A2C9" w14:textId="77777777" w:rsidR="00154868" w:rsidRDefault="00154868" w:rsidP="00D92DB8">
      <w:pPr>
        <w:tabs>
          <w:tab w:val="left" w:pos="1170"/>
        </w:tabs>
        <w:rPr>
          <w:szCs w:val="20"/>
          <w:highlight w:val="green"/>
          <w:u w:val="single"/>
        </w:rPr>
      </w:pPr>
    </w:p>
    <w:p w14:paraId="7C75D554" w14:textId="77777777" w:rsidR="00D92DB8" w:rsidRPr="00754376" w:rsidRDefault="00D92DB8" w:rsidP="00D92DB8">
      <w:pPr>
        <w:tabs>
          <w:tab w:val="left" w:pos="1170"/>
        </w:tabs>
      </w:pPr>
      <w:r w:rsidRPr="00754376">
        <w:rPr>
          <w:szCs w:val="20"/>
          <w:u w:val="single"/>
        </w:rPr>
        <w:t>Outstanding:</w:t>
      </w:r>
      <w:r w:rsidRPr="00754376">
        <w:t xml:space="preserve"> </w:t>
      </w:r>
    </w:p>
    <w:p w14:paraId="4F85EF53" w14:textId="16C9658A" w:rsidR="00D92DB8" w:rsidRDefault="00D92DB8" w:rsidP="00D92DB8">
      <w:r w:rsidRPr="00754376">
        <w:rPr>
          <w:color w:val="000000"/>
          <w:szCs w:val="20"/>
        </w:rPr>
        <w:t xml:space="preserve">To achieve </w:t>
      </w:r>
      <w:r w:rsidRPr="00754376">
        <w:rPr>
          <w:i/>
          <w:iCs/>
          <w:color w:val="000000"/>
          <w:szCs w:val="20"/>
        </w:rPr>
        <w:t>Outstanding,</w:t>
      </w:r>
      <w:r w:rsidRPr="00754376">
        <w:rPr>
          <w:color w:val="000000"/>
          <w:szCs w:val="20"/>
        </w:rPr>
        <w:t xml:space="preserve"> </w:t>
      </w:r>
      <w:r w:rsidR="00AF058A" w:rsidRPr="00754376">
        <w:rPr>
          <w:color w:val="000000"/>
          <w:szCs w:val="20"/>
        </w:rPr>
        <w:t xml:space="preserve">the faculty member must exceed the criteria required for an </w:t>
      </w:r>
      <w:r w:rsidRPr="00754376">
        <w:rPr>
          <w:i/>
          <w:iCs/>
          <w:color w:val="000000"/>
          <w:szCs w:val="20"/>
        </w:rPr>
        <w:t>Above Satisfactory</w:t>
      </w:r>
      <w:r w:rsidRPr="00754376">
        <w:rPr>
          <w:color w:val="000000"/>
          <w:szCs w:val="20"/>
        </w:rPr>
        <w:t xml:space="preserve"> rating (as listed above) </w:t>
      </w:r>
      <w:r w:rsidR="00754376">
        <w:rPr>
          <w:color w:val="000000"/>
          <w:szCs w:val="20"/>
        </w:rPr>
        <w:t xml:space="preserve">by engaging in the activities </w:t>
      </w:r>
      <w:r w:rsidR="00B43FFE" w:rsidRPr="00754376">
        <w:rPr>
          <w:color w:val="000000"/>
          <w:szCs w:val="20"/>
        </w:rPr>
        <w:t>outlined below</w:t>
      </w:r>
      <w:r w:rsidR="00754376" w:rsidRPr="00754376">
        <w:rPr>
          <w:color w:val="000000"/>
          <w:szCs w:val="20"/>
        </w:rPr>
        <w:t xml:space="preserve">. </w:t>
      </w:r>
      <w:r w:rsidR="00DB07ED" w:rsidRPr="00754376">
        <w:t>This list i</w:t>
      </w:r>
      <w:r w:rsidRPr="00754376">
        <w:t>s not rank-ordered, equally weighted, or exhaustive:</w:t>
      </w:r>
    </w:p>
    <w:p w14:paraId="2E71B6C6" w14:textId="77777777" w:rsidR="0068779B" w:rsidRPr="00754376" w:rsidRDefault="0068779B" w:rsidP="00D92DB8"/>
    <w:p w14:paraId="5B7D9C0D" w14:textId="6E85CC94" w:rsidR="0068779B" w:rsidRPr="00754376" w:rsidRDefault="00D92DB8" w:rsidP="004F0711">
      <w:pPr>
        <w:pStyle w:val="ListParagraph"/>
        <w:numPr>
          <w:ilvl w:val="0"/>
          <w:numId w:val="7"/>
        </w:numPr>
      </w:pPr>
      <w:r w:rsidRPr="00754376">
        <w:t>Achieves recognition for scholarship or creative work at the</w:t>
      </w:r>
      <w:r w:rsidR="004603CE" w:rsidRPr="00754376">
        <w:t xml:space="preserve"> </w:t>
      </w:r>
      <w:r w:rsidR="00357325" w:rsidRPr="00754376">
        <w:t>i</w:t>
      </w:r>
      <w:r w:rsidRPr="00754376">
        <w:t>nternational</w:t>
      </w:r>
      <w:r w:rsidR="00357325" w:rsidRPr="00754376">
        <w:t>, national or state</w:t>
      </w:r>
      <w:r w:rsidRPr="00754376">
        <w:t xml:space="preserve"> level</w:t>
      </w:r>
      <w:r w:rsidR="004603CE" w:rsidRPr="00754376">
        <w:t xml:space="preserve">. </w:t>
      </w:r>
      <w:r w:rsidRPr="00754376">
        <w:t>Criteria include, but are not limited to:</w:t>
      </w:r>
    </w:p>
    <w:p w14:paraId="7CD87B8E" w14:textId="74369A30" w:rsidR="0068779B" w:rsidRPr="00754376" w:rsidRDefault="00D92DB8" w:rsidP="004F0711">
      <w:pPr>
        <w:pStyle w:val="ListParagraph"/>
        <w:numPr>
          <w:ilvl w:val="0"/>
          <w:numId w:val="10"/>
        </w:numPr>
      </w:pPr>
      <w:r w:rsidRPr="00754376">
        <w:t>Funding for project (e.g. grant, investor commitment, donation, talent/crew work on a donated or deferred basis, in-kind donations)</w:t>
      </w:r>
    </w:p>
    <w:p w14:paraId="1808F8D0" w14:textId="5A61DF3F" w:rsidR="0068779B" w:rsidRPr="00754376" w:rsidRDefault="00D92DB8" w:rsidP="004F0711">
      <w:pPr>
        <w:pStyle w:val="ListParagraph"/>
        <w:numPr>
          <w:ilvl w:val="0"/>
          <w:numId w:val="10"/>
        </w:numPr>
      </w:pPr>
      <w:r w:rsidRPr="00754376">
        <w:t>Commission for creative work in a key role (e.g. writer, director, producer, director of photography, editor)</w:t>
      </w:r>
    </w:p>
    <w:p w14:paraId="234CAACB" w14:textId="37B14AAA" w:rsidR="00D92DB8" w:rsidRPr="00754376" w:rsidRDefault="00D92DB8" w:rsidP="00CE3EBC">
      <w:pPr>
        <w:pStyle w:val="ListParagraph"/>
        <w:numPr>
          <w:ilvl w:val="0"/>
          <w:numId w:val="10"/>
        </w:numPr>
      </w:pPr>
      <w:r w:rsidRPr="00754376">
        <w:t>Award, Fellowship, or Residency</w:t>
      </w:r>
    </w:p>
    <w:p w14:paraId="278A1AD9" w14:textId="77777777" w:rsidR="00754376" w:rsidRPr="00754376" w:rsidRDefault="00754376" w:rsidP="00CE3EBC">
      <w:pPr>
        <w:pStyle w:val="ListParagraph"/>
      </w:pPr>
    </w:p>
    <w:p w14:paraId="0B17EAD3" w14:textId="02CAC0E5" w:rsidR="00D92DB8" w:rsidRPr="00DD6DA7" w:rsidRDefault="00D92DB8" w:rsidP="00CE3EBC">
      <w:pPr>
        <w:pStyle w:val="ListParagraph"/>
        <w:numPr>
          <w:ilvl w:val="0"/>
          <w:numId w:val="7"/>
        </w:numPr>
      </w:pPr>
      <w:r w:rsidRPr="00DD6DA7">
        <w:t xml:space="preserve">Disseminates work in a peer-approved venue at the </w:t>
      </w:r>
      <w:r w:rsidR="004603CE" w:rsidRPr="00DD6DA7">
        <w:t>i</w:t>
      </w:r>
      <w:r w:rsidRPr="00DD6DA7">
        <w:t>nternational</w:t>
      </w:r>
      <w:r w:rsidR="00D3318B" w:rsidRPr="00DD6DA7">
        <w:t xml:space="preserve">, </w:t>
      </w:r>
      <w:r w:rsidR="004603CE" w:rsidRPr="00DD6DA7">
        <w:t>national</w:t>
      </w:r>
      <w:r w:rsidR="00D3318B" w:rsidRPr="00DD6DA7">
        <w:t xml:space="preserve"> or regional</w:t>
      </w:r>
      <w:r w:rsidR="004603CE" w:rsidRPr="00DD6DA7">
        <w:t xml:space="preserve"> </w:t>
      </w:r>
      <w:r w:rsidRPr="00DD6DA7">
        <w:t>level that results</w:t>
      </w:r>
      <w:r w:rsidR="00754376" w:rsidRPr="00DD6DA7">
        <w:t xml:space="preserve"> </w:t>
      </w:r>
      <w:r w:rsidRPr="00DD6DA7">
        <w:t>from special/juried invitation or peer review sponsored by:</w:t>
      </w:r>
    </w:p>
    <w:p w14:paraId="2F986045" w14:textId="77777777" w:rsidR="00D92DB8" w:rsidRPr="00DD6DA7" w:rsidRDefault="00D92DB8" w:rsidP="00CE3EBC">
      <w:pPr>
        <w:pStyle w:val="ListParagraph"/>
        <w:numPr>
          <w:ilvl w:val="0"/>
          <w:numId w:val="9"/>
        </w:numPr>
      </w:pPr>
      <w:r w:rsidRPr="00DD6DA7">
        <w:t>Academic, commercial, or professional presses, publishers, etc.</w:t>
      </w:r>
    </w:p>
    <w:p w14:paraId="03B1F2B7" w14:textId="77777777" w:rsidR="00D92DB8" w:rsidRPr="00DD6DA7" w:rsidRDefault="00D92DB8" w:rsidP="00CE3EBC">
      <w:pPr>
        <w:pStyle w:val="ListParagraph"/>
        <w:numPr>
          <w:ilvl w:val="0"/>
          <w:numId w:val="9"/>
        </w:numPr>
      </w:pPr>
      <w:r w:rsidRPr="00DD6DA7">
        <w:t>University or commercial galleries, museums, and media art centers</w:t>
      </w:r>
    </w:p>
    <w:p w14:paraId="5CB8FA12" w14:textId="77777777" w:rsidR="00D92DB8" w:rsidRPr="00DD6DA7" w:rsidRDefault="00D92DB8" w:rsidP="00CE3EBC">
      <w:pPr>
        <w:pStyle w:val="ListParagraph"/>
        <w:numPr>
          <w:ilvl w:val="0"/>
          <w:numId w:val="9"/>
        </w:numPr>
      </w:pPr>
      <w:r w:rsidRPr="00DD6DA7">
        <w:t>Professional meetings, conferences, competitions, etc.</w:t>
      </w:r>
    </w:p>
    <w:p w14:paraId="3F5E6918" w14:textId="77777777" w:rsidR="00D92DB8" w:rsidRPr="00DD6DA7" w:rsidRDefault="00D92DB8" w:rsidP="00CE3EBC">
      <w:pPr>
        <w:pStyle w:val="ListParagraph"/>
        <w:numPr>
          <w:ilvl w:val="0"/>
          <w:numId w:val="9"/>
        </w:numPr>
      </w:pPr>
      <w:r w:rsidRPr="00DD6DA7">
        <w:t>Media companies, electronic media including commercial and/or public television, cable, satellite systems and internet, etc.</w:t>
      </w:r>
    </w:p>
    <w:p w14:paraId="23F28E6B" w14:textId="2E3DA4F4" w:rsidR="00D92DB8" w:rsidRPr="00DD6DA7" w:rsidRDefault="00D92DB8" w:rsidP="00CE3EBC">
      <w:pPr>
        <w:pStyle w:val="ListParagraph"/>
        <w:numPr>
          <w:ilvl w:val="0"/>
          <w:numId w:val="9"/>
        </w:numPr>
      </w:pPr>
      <w:r w:rsidRPr="00DD6DA7">
        <w:t>Recognized arts and media organizations, festivals, competitions, retrospectives, etc.</w:t>
      </w:r>
    </w:p>
    <w:p w14:paraId="6CF9F39C" w14:textId="77777777" w:rsidR="00DD6DA7" w:rsidRPr="00DD6DA7" w:rsidRDefault="00DD6DA7" w:rsidP="00CE3EBC">
      <w:pPr>
        <w:pStyle w:val="ListParagraph"/>
      </w:pPr>
    </w:p>
    <w:p w14:paraId="2B4E6A67" w14:textId="0DEDE36F" w:rsidR="00D92DB8" w:rsidRPr="00DD6DA7" w:rsidRDefault="00D92DB8" w:rsidP="00CE3EBC">
      <w:pPr>
        <w:pStyle w:val="ListParagraph"/>
        <w:numPr>
          <w:ilvl w:val="0"/>
          <w:numId w:val="7"/>
        </w:numPr>
      </w:pPr>
      <w:r w:rsidRPr="00DD6DA7">
        <w:t>Disseminates research findings or a technical report in an area related to one’s area of expertise resulting from a consultation to industry, community, non-governmental organization, professional, or educational agency</w:t>
      </w:r>
    </w:p>
    <w:p w14:paraId="4C038A80" w14:textId="77777777" w:rsidR="00DD6DA7" w:rsidRPr="00DD6DA7" w:rsidRDefault="00DD6DA7" w:rsidP="00CE3EBC">
      <w:pPr>
        <w:pStyle w:val="ListParagraph"/>
      </w:pPr>
    </w:p>
    <w:p w14:paraId="1CD0B0A8" w14:textId="7EAC6AD4" w:rsidR="00D92DB8" w:rsidRPr="007D2AE8" w:rsidRDefault="00D92DB8" w:rsidP="00D92DB8">
      <w:pPr>
        <w:pStyle w:val="ListParagraph"/>
        <w:numPr>
          <w:ilvl w:val="0"/>
          <w:numId w:val="7"/>
        </w:numPr>
      </w:pPr>
      <w:r w:rsidRPr="00DD6DA7">
        <w:t>Makes a keynote or featured presentation at an esteemed Regional, National, or International conference in the faculty member’s discipline</w:t>
      </w:r>
    </w:p>
    <w:p w14:paraId="0D15F094" w14:textId="77777777" w:rsidR="00D92DB8" w:rsidRPr="007D2AE8" w:rsidRDefault="00D92DB8" w:rsidP="00D92DB8">
      <w:pPr>
        <w:rPr>
          <w:szCs w:val="20"/>
        </w:rPr>
      </w:pPr>
    </w:p>
    <w:p w14:paraId="03B4A30C" w14:textId="77777777" w:rsidR="00DD6DA7" w:rsidRPr="00DD6DA7" w:rsidRDefault="00DD6DA7" w:rsidP="00D92DB8">
      <w:pPr>
        <w:rPr>
          <w:rFonts w:asciiTheme="minorHAnsi" w:hAnsiTheme="minorHAnsi"/>
          <w:b/>
          <w:szCs w:val="20"/>
        </w:rPr>
      </w:pPr>
    </w:p>
    <w:p w14:paraId="1DBB258D" w14:textId="731FFF46" w:rsidR="00D92DB8" w:rsidRPr="00ED5041" w:rsidRDefault="00D92DB8" w:rsidP="00D92DB8">
      <w:pPr>
        <w:rPr>
          <w:b/>
          <w:color w:val="000000"/>
          <w:szCs w:val="20"/>
        </w:rPr>
      </w:pPr>
      <w:r w:rsidRPr="00ED5041">
        <w:rPr>
          <w:b/>
          <w:color w:val="000000"/>
          <w:szCs w:val="20"/>
        </w:rPr>
        <w:t>SECTION 3: SERVICE AND PROFESSIONAL DEVELOPMENT</w:t>
      </w:r>
    </w:p>
    <w:p w14:paraId="2F9C4626" w14:textId="77777777" w:rsidR="00D92DB8" w:rsidRPr="00ED5041" w:rsidRDefault="00D92DB8" w:rsidP="00D92DB8">
      <w:pPr>
        <w:rPr>
          <w:color w:val="000000"/>
          <w:szCs w:val="20"/>
        </w:rPr>
      </w:pPr>
    </w:p>
    <w:p w14:paraId="193BF4ED" w14:textId="77777777" w:rsidR="00D92DB8" w:rsidRPr="00ED5041" w:rsidRDefault="00D92DB8" w:rsidP="00D92DB8">
      <w:pPr>
        <w:rPr>
          <w:color w:val="000000"/>
          <w:szCs w:val="20"/>
        </w:rPr>
      </w:pPr>
      <w:r w:rsidRPr="00ED5041">
        <w:rPr>
          <w:color w:val="000000"/>
          <w:szCs w:val="20"/>
        </w:rPr>
        <w:t>The Collective Bargaining Agreement (CBA) describes public service as activities that extend professional or discipline-related contributions to the community; the State, including public schools; and the National and International community. This public service includes contributions to scholarly and professional organizations, governmental boards, agencies, and commissions that are beneficial to such groups and individuals. Service also includes participation in the governance processes of the University through significant service on committees, councils, and senates, beyond that associated with the expected responsibility to participate in the governance of the University through participation in regular SVAD or CAH meetings.</w:t>
      </w:r>
      <w:r w:rsidRPr="00411B79">
        <w:t xml:space="preserve"> </w:t>
      </w:r>
      <w:r>
        <w:t>The following lists of activities are not rank-ordered or exhaustive, and provide examples of the kinds of accomplishments expected.</w:t>
      </w:r>
    </w:p>
    <w:p w14:paraId="45015150" w14:textId="77777777" w:rsidR="00D92DB8" w:rsidRPr="00ED5041" w:rsidRDefault="00D92DB8" w:rsidP="00D92DB8">
      <w:pPr>
        <w:rPr>
          <w:color w:val="000000"/>
          <w:szCs w:val="20"/>
          <w:u w:val="single"/>
        </w:rPr>
      </w:pPr>
    </w:p>
    <w:p w14:paraId="39478129" w14:textId="77777777" w:rsidR="00293732" w:rsidRPr="00DD6DA7" w:rsidRDefault="00293732" w:rsidP="00293732">
      <w:r w:rsidRPr="00DD6DA7">
        <w:rPr>
          <w:szCs w:val="20"/>
          <w:u w:val="single"/>
        </w:rPr>
        <w:t>Unsatisfactory:</w:t>
      </w:r>
    </w:p>
    <w:p w14:paraId="0732C7A8" w14:textId="46C71E03" w:rsidR="00293732" w:rsidRPr="00DD6DA7" w:rsidRDefault="00293732" w:rsidP="00293732">
      <w:pPr>
        <w:rPr>
          <w:b/>
        </w:rPr>
      </w:pPr>
      <w:r w:rsidRPr="00DD6DA7">
        <w:t xml:space="preserve">Fails to show significant improvement following a previous evaluation of </w:t>
      </w:r>
      <w:r w:rsidRPr="00DD6DA7">
        <w:rPr>
          <w:i/>
        </w:rPr>
        <w:t>Conditional</w:t>
      </w:r>
      <w:r w:rsidRPr="00DD6DA7">
        <w:t>. In rare instances where evidence of egregious</w:t>
      </w:r>
      <w:r w:rsidR="004F0711">
        <w:t xml:space="preserve"> deficiencies can be documented, and</w:t>
      </w:r>
      <w:r w:rsidRPr="00DD6DA7">
        <w:t xml:space="preserve"> </w:t>
      </w:r>
      <w:r w:rsidRPr="00DD6DA7">
        <w:rPr>
          <w:i/>
        </w:rPr>
        <w:t>Unsatisfactory</w:t>
      </w:r>
      <w:r w:rsidR="004F0711">
        <w:t xml:space="preserve"> rating</w:t>
      </w:r>
      <w:r w:rsidRPr="00DD6DA7">
        <w:t xml:space="preserve"> may be given when first identified.</w:t>
      </w:r>
    </w:p>
    <w:p w14:paraId="42222FA1" w14:textId="77777777" w:rsidR="00293732" w:rsidRPr="007C2BBA" w:rsidRDefault="00293732" w:rsidP="00293732">
      <w:pPr>
        <w:rPr>
          <w:b/>
          <w:szCs w:val="20"/>
          <w:highlight w:val="green"/>
        </w:rPr>
      </w:pPr>
    </w:p>
    <w:p w14:paraId="348A04C9" w14:textId="77777777" w:rsidR="00293732" w:rsidRPr="00DD6DA7" w:rsidRDefault="00293732" w:rsidP="00293732">
      <w:pPr>
        <w:tabs>
          <w:tab w:val="left" w:pos="720"/>
        </w:tabs>
        <w:rPr>
          <w:b/>
          <w:szCs w:val="20"/>
          <w:u w:val="single"/>
        </w:rPr>
      </w:pPr>
      <w:r w:rsidRPr="00DD6DA7">
        <w:rPr>
          <w:szCs w:val="20"/>
          <w:u w:val="single"/>
        </w:rPr>
        <w:t>Conditional:</w:t>
      </w:r>
      <w:r w:rsidRPr="00DD6DA7">
        <w:rPr>
          <w:b/>
          <w:szCs w:val="20"/>
          <w:u w:val="single"/>
        </w:rPr>
        <w:t xml:space="preserve"> </w:t>
      </w:r>
    </w:p>
    <w:p w14:paraId="2DE66FEF" w14:textId="36D42236" w:rsidR="00293732" w:rsidRPr="00DD6DA7" w:rsidRDefault="00293732" w:rsidP="00293732">
      <w:pPr>
        <w:rPr>
          <w:b/>
        </w:rPr>
      </w:pPr>
      <w:r w:rsidRPr="00DD6DA7">
        <w:t xml:space="preserve">Fails to achieve a </w:t>
      </w:r>
      <w:r w:rsidRPr="00DD6DA7">
        <w:rPr>
          <w:i/>
        </w:rPr>
        <w:t>Satisfactory</w:t>
      </w:r>
      <w:r w:rsidRPr="00DD6DA7">
        <w:t xml:space="preserve"> rating. This evaluation is given when deficiencies are first noted. The evaluator will consult with the faculty member and develop a plan to remedy identified deficiencies during the next evaluation period.</w:t>
      </w:r>
      <w:r w:rsidRPr="00DD6DA7">
        <w:rPr>
          <w:i/>
        </w:rPr>
        <w:t xml:space="preserve"> NOTE: </w:t>
      </w:r>
      <w:r w:rsidRPr="00DD6DA7">
        <w:rPr>
          <w:i/>
          <w:color w:val="000000"/>
        </w:rPr>
        <w:t xml:space="preserve">Typically performance that is less than Satisfactory will be given a rating of Conditional in the first year and Unsatisfactory in subsequent years. </w:t>
      </w:r>
      <w:r w:rsidRPr="00DD6DA7">
        <w:rPr>
          <w:color w:val="000000"/>
        </w:rPr>
        <w:t xml:space="preserve">However, </w:t>
      </w:r>
      <w:r w:rsidRPr="00DD6DA7">
        <w:t xml:space="preserve">as noted above, in rare instances where evidence of egregious deficiencies can be documented, </w:t>
      </w:r>
      <w:r w:rsidR="00DD6DA7">
        <w:t xml:space="preserve">a rating of </w:t>
      </w:r>
      <w:r w:rsidRPr="00DD6DA7">
        <w:t>Unsatisfactory may be given when first identified.</w:t>
      </w:r>
    </w:p>
    <w:p w14:paraId="571076D1" w14:textId="77777777" w:rsidR="00D92DB8" w:rsidRPr="00ED5041" w:rsidRDefault="00D92DB8" w:rsidP="00D92DB8">
      <w:pPr>
        <w:rPr>
          <w:color w:val="000000"/>
          <w:szCs w:val="20"/>
        </w:rPr>
      </w:pPr>
    </w:p>
    <w:p w14:paraId="2DAB0306" w14:textId="77777777" w:rsidR="00D92DB8" w:rsidRPr="00DD6DA7" w:rsidRDefault="00D92DB8" w:rsidP="00D92DB8">
      <w:pPr>
        <w:rPr>
          <w:b/>
          <w:color w:val="000000"/>
          <w:szCs w:val="20"/>
        </w:rPr>
      </w:pPr>
      <w:r w:rsidRPr="00DD6DA7">
        <w:rPr>
          <w:color w:val="000000"/>
          <w:szCs w:val="20"/>
          <w:u w:val="single"/>
        </w:rPr>
        <w:t>Satisfactory</w:t>
      </w:r>
      <w:r w:rsidRPr="00DD6DA7">
        <w:rPr>
          <w:b/>
          <w:color w:val="000000"/>
          <w:szCs w:val="20"/>
          <w:u w:val="single"/>
        </w:rPr>
        <w:t>:</w:t>
      </w:r>
      <w:r w:rsidRPr="00DD6DA7">
        <w:rPr>
          <w:b/>
          <w:color w:val="000000"/>
          <w:szCs w:val="20"/>
        </w:rPr>
        <w:t xml:space="preserve"> </w:t>
      </w:r>
    </w:p>
    <w:p w14:paraId="149FC184" w14:textId="43DFB5F0" w:rsidR="00D92DB8" w:rsidRDefault="00D92DB8" w:rsidP="00D92DB8">
      <w:pPr>
        <w:pStyle w:val="BodyTextFirstIndent2"/>
        <w:tabs>
          <w:tab w:val="left" w:pos="720"/>
        </w:tabs>
        <w:spacing w:after="0"/>
        <w:ind w:left="0" w:firstLine="0"/>
        <w:rPr>
          <w:sz w:val="20"/>
          <w:szCs w:val="20"/>
        </w:rPr>
      </w:pPr>
      <w:r w:rsidRPr="00DD6DA7">
        <w:rPr>
          <w:sz w:val="20"/>
          <w:szCs w:val="20"/>
        </w:rPr>
        <w:t xml:space="preserve">The following list provides examples of the kinds of accomplishments expected. It is not rank-ordered, equally weighted, or exhaustive. To achieve </w:t>
      </w:r>
      <w:r w:rsidRPr="00DD6DA7">
        <w:rPr>
          <w:i/>
          <w:sz w:val="20"/>
          <w:szCs w:val="20"/>
        </w:rPr>
        <w:t>Satisfactory</w:t>
      </w:r>
      <w:r w:rsidRPr="00DD6DA7">
        <w:rPr>
          <w:sz w:val="20"/>
          <w:szCs w:val="20"/>
        </w:rPr>
        <w:t>, the faculty member</w:t>
      </w:r>
      <w:r w:rsidR="005E2D0A" w:rsidRPr="00DD6DA7">
        <w:rPr>
          <w:sz w:val="20"/>
          <w:szCs w:val="20"/>
        </w:rPr>
        <w:t xml:space="preserve"> must engage in </w:t>
      </w:r>
      <w:r w:rsidRPr="00DD6DA7">
        <w:rPr>
          <w:sz w:val="20"/>
          <w:szCs w:val="20"/>
        </w:rPr>
        <w:t xml:space="preserve">the </w:t>
      </w:r>
      <w:r w:rsidR="005E2D0A" w:rsidRPr="00DD6DA7">
        <w:rPr>
          <w:sz w:val="20"/>
          <w:szCs w:val="20"/>
        </w:rPr>
        <w:t>kinds of activities listed below:</w:t>
      </w:r>
      <w:r w:rsidRPr="00DD6DA7">
        <w:rPr>
          <w:sz w:val="20"/>
          <w:szCs w:val="20"/>
        </w:rPr>
        <w:t xml:space="preserve"> (with adequate corresponding documentation for each claim):</w:t>
      </w:r>
    </w:p>
    <w:p w14:paraId="5FD72C42" w14:textId="77777777" w:rsidR="004F0711" w:rsidRPr="00DD6DA7" w:rsidRDefault="004F0711" w:rsidP="00D92DB8">
      <w:pPr>
        <w:pStyle w:val="BodyTextFirstIndent2"/>
        <w:tabs>
          <w:tab w:val="left" w:pos="720"/>
        </w:tabs>
        <w:spacing w:after="0"/>
        <w:ind w:left="0" w:firstLine="0"/>
        <w:rPr>
          <w:szCs w:val="20"/>
        </w:rPr>
      </w:pPr>
    </w:p>
    <w:p w14:paraId="4FCFB19B" w14:textId="51CD4834" w:rsidR="00D92DB8" w:rsidRDefault="00D92DB8" w:rsidP="00CE3EBC">
      <w:pPr>
        <w:pStyle w:val="ListParagraph"/>
        <w:numPr>
          <w:ilvl w:val="0"/>
          <w:numId w:val="4"/>
        </w:numPr>
      </w:pPr>
      <w:r w:rsidRPr="00DD6DA7">
        <w:t>Carries out service activities in at least one of the following categories to fulfill the percentage of full-time as specified in the facult</w:t>
      </w:r>
      <w:r w:rsidR="004F0711">
        <w:t>y member's Assignment of Duties</w:t>
      </w:r>
    </w:p>
    <w:p w14:paraId="457C6F79" w14:textId="77777777" w:rsidR="004F0711" w:rsidRPr="00DD6DA7" w:rsidRDefault="004F0711" w:rsidP="004F0711">
      <w:pPr>
        <w:pStyle w:val="ListParagraph"/>
        <w:ind w:left="1080"/>
      </w:pPr>
    </w:p>
    <w:p w14:paraId="6DDD5A2D" w14:textId="34A793BE" w:rsidR="00D92DB8" w:rsidRDefault="00D92DB8" w:rsidP="00CE3EBC">
      <w:pPr>
        <w:pStyle w:val="ListParagraph"/>
        <w:numPr>
          <w:ilvl w:val="0"/>
          <w:numId w:val="4"/>
        </w:numPr>
      </w:pPr>
      <w:r w:rsidRPr="00DD6DA7">
        <w:t>Serves as a member on any SVAD, CAH, or U</w:t>
      </w:r>
      <w:r w:rsidR="008D08C8" w:rsidRPr="00DD6DA7">
        <w:t>CF</w:t>
      </w:r>
      <w:r w:rsidR="004F0711">
        <w:t xml:space="preserve"> committee</w:t>
      </w:r>
    </w:p>
    <w:p w14:paraId="0133A0AC" w14:textId="77777777" w:rsidR="004F0711" w:rsidRPr="00DD6DA7" w:rsidRDefault="004F0711" w:rsidP="004F0711"/>
    <w:p w14:paraId="5FD96C81" w14:textId="03BEA07B" w:rsidR="00D92DB8" w:rsidRDefault="00D92DB8" w:rsidP="00CE3EBC">
      <w:pPr>
        <w:pStyle w:val="ListParagraph"/>
        <w:numPr>
          <w:ilvl w:val="0"/>
          <w:numId w:val="4"/>
        </w:numPr>
      </w:pPr>
      <w:r w:rsidRPr="00DD6DA7">
        <w:t>Serves the community by providing professional services</w:t>
      </w:r>
      <w:r w:rsidR="008D08C8" w:rsidRPr="00DD6DA7">
        <w:t xml:space="preserve"> such as </w:t>
      </w:r>
      <w:r w:rsidRPr="00DD6DA7">
        <w:t>lectures, seminars, serving as a judge for</w:t>
      </w:r>
      <w:r w:rsidR="008D08C8" w:rsidRPr="00DD6DA7">
        <w:t xml:space="preserve"> </w:t>
      </w:r>
      <w:r w:rsidRPr="00DD6DA7">
        <w:t xml:space="preserve">competitions to a local group, organization, </w:t>
      </w:r>
      <w:r w:rsidR="008D08C8" w:rsidRPr="00DD6DA7">
        <w:t xml:space="preserve">or </w:t>
      </w:r>
      <w:r w:rsidRPr="00DD6DA7">
        <w:t>school;</w:t>
      </w:r>
      <w:r w:rsidR="008D08C8" w:rsidRPr="00DD6DA7">
        <w:t xml:space="preserve"> </w:t>
      </w:r>
      <w:r w:rsidRPr="00DD6DA7">
        <w:t xml:space="preserve">serves as moderator at a local </w:t>
      </w:r>
      <w:r w:rsidR="008D08C8" w:rsidRPr="00DD6DA7">
        <w:t>conference/</w:t>
      </w:r>
      <w:r w:rsidR="004F0711">
        <w:t>convention</w:t>
      </w:r>
    </w:p>
    <w:p w14:paraId="53A1DD96" w14:textId="77777777" w:rsidR="004F0711" w:rsidRPr="00DD6DA7" w:rsidRDefault="004F0711" w:rsidP="004F0711"/>
    <w:p w14:paraId="332469F4" w14:textId="089571DE" w:rsidR="00D92DB8" w:rsidRDefault="00D92DB8" w:rsidP="00CE3EBC">
      <w:pPr>
        <w:pStyle w:val="ListParagraph"/>
        <w:numPr>
          <w:ilvl w:val="0"/>
          <w:numId w:val="4"/>
        </w:numPr>
      </w:pPr>
      <w:r w:rsidRPr="00DD6DA7">
        <w:t>Serves the community by participating on a committee or board as an officer for a local organizati</w:t>
      </w:r>
      <w:r w:rsidR="004F0711">
        <w:t>on (profession-related service)</w:t>
      </w:r>
    </w:p>
    <w:p w14:paraId="785C50D2" w14:textId="77777777" w:rsidR="004F0711" w:rsidRPr="00DD6DA7" w:rsidRDefault="004F0711" w:rsidP="004F0711"/>
    <w:p w14:paraId="17018E5C" w14:textId="79ECA64D" w:rsidR="00D92DB8" w:rsidRPr="00DD6DA7" w:rsidRDefault="00D92DB8" w:rsidP="00CE3EBC">
      <w:pPr>
        <w:pStyle w:val="ListParagraph"/>
        <w:numPr>
          <w:ilvl w:val="0"/>
          <w:numId w:val="4"/>
        </w:numPr>
      </w:pPr>
      <w:r w:rsidRPr="00DD6DA7">
        <w:t>Serves the profession by reviewing a manuscript for a professional journal or by participating a</w:t>
      </w:r>
      <w:r w:rsidR="004F0711">
        <w:t>s a juror for an art exhibition</w:t>
      </w:r>
    </w:p>
    <w:p w14:paraId="31BF154C" w14:textId="3CD642E8" w:rsidR="00D92DB8" w:rsidRDefault="00D92DB8" w:rsidP="00CE3EBC">
      <w:pPr>
        <w:pStyle w:val="ListParagraph"/>
        <w:numPr>
          <w:ilvl w:val="0"/>
          <w:numId w:val="4"/>
        </w:numPr>
      </w:pPr>
      <w:r>
        <w:t>Involves students in community pr</w:t>
      </w:r>
      <w:r w:rsidR="004F0711">
        <w:t>ojects related to academic area</w:t>
      </w:r>
    </w:p>
    <w:p w14:paraId="5EF374D7" w14:textId="77777777" w:rsidR="004F0711" w:rsidRDefault="004F0711" w:rsidP="004F0711">
      <w:pPr>
        <w:pStyle w:val="ListParagraph"/>
        <w:ind w:left="1080"/>
      </w:pPr>
    </w:p>
    <w:p w14:paraId="0AA0CF17" w14:textId="69898C68" w:rsidR="00D92DB8" w:rsidRDefault="00D92DB8" w:rsidP="00CE3EBC">
      <w:pPr>
        <w:pStyle w:val="ListParagraph"/>
        <w:numPr>
          <w:ilvl w:val="0"/>
          <w:numId w:val="4"/>
        </w:numPr>
      </w:pPr>
      <w:r w:rsidRPr="00DD6DA7">
        <w:t>Demonstrates multiple participations under any one of the five service categories represented in criteria above (e.g., membership service on several SVAD,</w:t>
      </w:r>
      <w:r w:rsidR="004F0711">
        <w:t xml:space="preserve"> CAH, or University committees)</w:t>
      </w:r>
    </w:p>
    <w:p w14:paraId="3EFC20F7" w14:textId="77777777" w:rsidR="004F0711" w:rsidRPr="00DD6DA7" w:rsidRDefault="004F0711" w:rsidP="004F0711"/>
    <w:p w14:paraId="56356DF6" w14:textId="2E7ABDFB" w:rsidR="00D92DB8" w:rsidRPr="00DD6DA7" w:rsidRDefault="00D92DB8" w:rsidP="00CE3EBC">
      <w:pPr>
        <w:pStyle w:val="ListParagraph"/>
        <w:numPr>
          <w:ilvl w:val="0"/>
          <w:numId w:val="4"/>
        </w:numPr>
      </w:pPr>
      <w:r w:rsidRPr="00DD6DA7">
        <w:t>Otherwise demonstrates satisfactory academic service to the Unive</w:t>
      </w:r>
      <w:r w:rsidR="004F0711">
        <w:t>rsity, community, or profession</w:t>
      </w:r>
    </w:p>
    <w:p w14:paraId="5AC85094" w14:textId="77777777" w:rsidR="00D92DB8" w:rsidRPr="007D2AE8" w:rsidRDefault="00D92DB8" w:rsidP="00D92DB8"/>
    <w:p w14:paraId="343C873B" w14:textId="77777777" w:rsidR="001A6E90" w:rsidRDefault="001A6E90">
      <w:pPr>
        <w:rPr>
          <w:color w:val="000000"/>
          <w:szCs w:val="20"/>
          <w:u w:val="single"/>
        </w:rPr>
      </w:pPr>
      <w:r>
        <w:rPr>
          <w:color w:val="000000"/>
          <w:szCs w:val="20"/>
          <w:u w:val="single"/>
        </w:rPr>
        <w:br w:type="page"/>
      </w:r>
    </w:p>
    <w:p w14:paraId="51C83247" w14:textId="11383456" w:rsidR="00D92DB8" w:rsidRPr="00DD6DA7" w:rsidRDefault="00D92DB8" w:rsidP="00D92DB8">
      <w:pPr>
        <w:rPr>
          <w:i/>
          <w:color w:val="000000"/>
          <w:szCs w:val="20"/>
        </w:rPr>
      </w:pPr>
      <w:r w:rsidRPr="00DD6DA7">
        <w:rPr>
          <w:color w:val="000000"/>
          <w:szCs w:val="20"/>
          <w:u w:val="single"/>
        </w:rPr>
        <w:t>Above Satisfactory:</w:t>
      </w:r>
      <w:r w:rsidRPr="00DD6DA7">
        <w:rPr>
          <w:i/>
          <w:color w:val="000000"/>
          <w:szCs w:val="20"/>
        </w:rPr>
        <w:t xml:space="preserve"> </w:t>
      </w:r>
    </w:p>
    <w:p w14:paraId="083DB8F2" w14:textId="7C9E49D6" w:rsidR="00D92DB8" w:rsidRDefault="001642BB" w:rsidP="00D92DB8">
      <w:r w:rsidRPr="00DD6DA7">
        <w:rPr>
          <w:color w:val="000000"/>
          <w:szCs w:val="20"/>
        </w:rPr>
        <w:t xml:space="preserve">To achieve </w:t>
      </w:r>
      <w:r w:rsidRPr="00DD6DA7">
        <w:rPr>
          <w:i/>
          <w:iCs/>
          <w:color w:val="000000"/>
          <w:szCs w:val="20"/>
        </w:rPr>
        <w:t>Above Satisfactory,</w:t>
      </w:r>
      <w:r w:rsidRPr="00DD6DA7">
        <w:rPr>
          <w:color w:val="000000"/>
          <w:szCs w:val="20"/>
        </w:rPr>
        <w:t xml:space="preserve"> the faculty member must exceed the criteria required for a </w:t>
      </w:r>
      <w:r w:rsidRPr="00DD6DA7">
        <w:rPr>
          <w:i/>
          <w:iCs/>
          <w:color w:val="000000"/>
          <w:szCs w:val="20"/>
        </w:rPr>
        <w:t>Satisfactory</w:t>
      </w:r>
      <w:r w:rsidRPr="00DD6DA7">
        <w:rPr>
          <w:color w:val="000000"/>
          <w:szCs w:val="20"/>
        </w:rPr>
        <w:t xml:space="preserve"> rating (as listed above) </w:t>
      </w:r>
      <w:r w:rsidR="00D92DB8" w:rsidRPr="00ED5041">
        <w:rPr>
          <w:color w:val="000000"/>
          <w:szCs w:val="20"/>
        </w:rPr>
        <w:t xml:space="preserve">during the academic year, </w:t>
      </w:r>
      <w:r w:rsidR="00D92DB8" w:rsidRPr="00DD6DA7">
        <w:rPr>
          <w:color w:val="000000"/>
          <w:szCs w:val="20"/>
        </w:rPr>
        <w:t>and</w:t>
      </w:r>
      <w:r w:rsidR="00D92DB8" w:rsidRPr="00ED5041">
        <w:rPr>
          <w:color w:val="000000"/>
          <w:szCs w:val="20"/>
        </w:rPr>
        <w:t xml:space="preserve"> d</w:t>
      </w:r>
      <w:r w:rsidR="00D92DB8" w:rsidRPr="007D2AE8">
        <w:rPr>
          <w:szCs w:val="20"/>
        </w:rPr>
        <w:t xml:space="preserve">emonstrate equivalent performance in </w:t>
      </w:r>
      <w:r w:rsidR="00D92DB8">
        <w:rPr>
          <w:szCs w:val="20"/>
        </w:rPr>
        <w:t>two or more</w:t>
      </w:r>
      <w:r w:rsidR="00D92DB8" w:rsidRPr="007D2AE8">
        <w:rPr>
          <w:szCs w:val="20"/>
        </w:rPr>
        <w:t xml:space="preserve"> of the activities outlined below (with adequate corresponding documentation for each claim)</w:t>
      </w:r>
      <w:r w:rsidR="00D92DB8">
        <w:rPr>
          <w:szCs w:val="20"/>
        </w:rPr>
        <w:t xml:space="preserve"> </w:t>
      </w:r>
      <w:r w:rsidR="00D92DB8" w:rsidRPr="00ED5041">
        <w:rPr>
          <w:color w:val="000000"/>
          <w:szCs w:val="20"/>
        </w:rPr>
        <w:t>at an exemplary level</w:t>
      </w:r>
      <w:r w:rsidR="00D92DB8">
        <w:rPr>
          <w:szCs w:val="20"/>
        </w:rPr>
        <w:t xml:space="preserve">. </w:t>
      </w:r>
      <w:r w:rsidR="00D92DB8" w:rsidRPr="00194C4A">
        <w:t>It is not rank-ordered</w:t>
      </w:r>
      <w:r w:rsidR="00D92DB8">
        <w:t>,</w:t>
      </w:r>
      <w:r w:rsidR="00D92DB8" w:rsidRPr="00884E7F">
        <w:t xml:space="preserve"> </w:t>
      </w:r>
      <w:r w:rsidR="00D92DB8">
        <w:t>equally weighted,</w:t>
      </w:r>
      <w:r w:rsidR="00D92DB8" w:rsidRPr="00194C4A">
        <w:t xml:space="preserve"> or exhaustive</w:t>
      </w:r>
      <w:r w:rsidR="00D92DB8">
        <w:t>:</w:t>
      </w:r>
    </w:p>
    <w:p w14:paraId="35D717A2" w14:textId="77777777" w:rsidR="004F0711" w:rsidRDefault="004F0711" w:rsidP="00D92DB8"/>
    <w:p w14:paraId="42ECC5A6" w14:textId="4394885F" w:rsidR="00D92DB8" w:rsidRDefault="00D92DB8" w:rsidP="00CE3EBC">
      <w:pPr>
        <w:pStyle w:val="ListParagraph"/>
        <w:numPr>
          <w:ilvl w:val="0"/>
          <w:numId w:val="11"/>
        </w:numPr>
      </w:pPr>
      <w:r w:rsidRPr="00446D68">
        <w:t xml:space="preserve">Serves as a reviewer for a research manuscript </w:t>
      </w:r>
      <w:r>
        <w:t>for a National or I</w:t>
      </w:r>
      <w:r w:rsidRPr="00446D68">
        <w:t>nternational journal</w:t>
      </w:r>
      <w:r w:rsidR="008D08C8">
        <w:t xml:space="preserve">s, grant proposals </w:t>
      </w:r>
      <w:r w:rsidR="00CF1391">
        <w:t>or</w:t>
      </w:r>
      <w:r w:rsidR="008D08C8">
        <w:t xml:space="preserve"> competitions</w:t>
      </w:r>
      <w:r w:rsidR="00CF1391">
        <w:t xml:space="preserve"> within the Schools-creative disciplines</w:t>
      </w:r>
    </w:p>
    <w:p w14:paraId="03313B6D" w14:textId="77777777" w:rsidR="00DD6DA7" w:rsidRPr="00446D68" w:rsidRDefault="00DD6DA7" w:rsidP="00CE3EBC">
      <w:pPr>
        <w:pStyle w:val="ListParagraph"/>
      </w:pPr>
    </w:p>
    <w:p w14:paraId="106751D1" w14:textId="34408E16" w:rsidR="00D92DB8" w:rsidRDefault="00D92DB8" w:rsidP="00CE3EBC">
      <w:pPr>
        <w:pStyle w:val="ListParagraph"/>
        <w:numPr>
          <w:ilvl w:val="0"/>
          <w:numId w:val="11"/>
        </w:numPr>
      </w:pPr>
      <w:r w:rsidRPr="00446D68">
        <w:t>Serves as an invited consultant (n</w:t>
      </w:r>
      <w:r>
        <w:t>on-paid) or spokesperson for a State or N</w:t>
      </w:r>
      <w:r w:rsidRPr="00446D68">
        <w:t>ational organization</w:t>
      </w:r>
    </w:p>
    <w:p w14:paraId="12C174DB" w14:textId="77777777" w:rsidR="00DD6DA7" w:rsidRPr="00446D68" w:rsidRDefault="00DD6DA7" w:rsidP="00DD6DA7"/>
    <w:p w14:paraId="66BA709A" w14:textId="2B97B936" w:rsidR="00D92DB8" w:rsidRDefault="00D92DB8" w:rsidP="00CE3EBC">
      <w:pPr>
        <w:pStyle w:val="ListParagraph"/>
        <w:numPr>
          <w:ilvl w:val="0"/>
          <w:numId w:val="11"/>
        </w:numPr>
      </w:pPr>
      <w:r w:rsidRPr="00446D68">
        <w:t>Serves the community by providing professional servic</w:t>
      </w:r>
      <w:r>
        <w:t>es (</w:t>
      </w:r>
      <w:r w:rsidRPr="00446D68">
        <w:t>lectures, seminars, serving as a judge for art competitions or shows, etc.</w:t>
      </w:r>
      <w:r>
        <w:t>)</w:t>
      </w:r>
      <w:r w:rsidRPr="00446D68">
        <w:t xml:space="preserve"> to a </w:t>
      </w:r>
      <w:r>
        <w:t>R</w:t>
      </w:r>
      <w:r w:rsidRPr="00446D68">
        <w:t>egional group, organization, school</w:t>
      </w:r>
      <w:r>
        <w:t>;</w:t>
      </w:r>
      <w:r w:rsidRPr="00446D68">
        <w:t xml:space="preserve"> or serve</w:t>
      </w:r>
      <w:r>
        <w:t>s as moderator at a R</w:t>
      </w:r>
      <w:r w:rsidRPr="00446D68">
        <w:t>egional convention</w:t>
      </w:r>
    </w:p>
    <w:p w14:paraId="4EDD49BB" w14:textId="77777777" w:rsidR="00DD6DA7" w:rsidRPr="00446D68" w:rsidRDefault="00DD6DA7" w:rsidP="00DD6DA7"/>
    <w:p w14:paraId="197EAE32" w14:textId="76A91093" w:rsidR="00D92DB8" w:rsidRDefault="00D92DB8" w:rsidP="00CE3EBC">
      <w:pPr>
        <w:pStyle w:val="ListParagraph"/>
        <w:numPr>
          <w:ilvl w:val="0"/>
          <w:numId w:val="11"/>
        </w:numPr>
      </w:pPr>
      <w:r>
        <w:t>Serves as a member of Regio</w:t>
      </w:r>
      <w:r w:rsidRPr="00446D68">
        <w:t>nal committee</w:t>
      </w:r>
    </w:p>
    <w:p w14:paraId="197CF741" w14:textId="77777777" w:rsidR="00DD6DA7" w:rsidRPr="00446D68" w:rsidRDefault="00DD6DA7" w:rsidP="00DD6DA7"/>
    <w:p w14:paraId="2BED7D5F" w14:textId="140257D1" w:rsidR="00D92DB8" w:rsidRDefault="00D92DB8" w:rsidP="00CE3EBC">
      <w:pPr>
        <w:pStyle w:val="ListParagraph"/>
        <w:numPr>
          <w:ilvl w:val="0"/>
          <w:numId w:val="11"/>
        </w:numPr>
      </w:pPr>
      <w:r w:rsidRPr="00446D68">
        <w:t xml:space="preserve">Serves as Chair of a </w:t>
      </w:r>
      <w:r>
        <w:t>SVAD</w:t>
      </w:r>
      <w:r w:rsidRPr="00446D68">
        <w:t xml:space="preserve">, </w:t>
      </w:r>
      <w:r>
        <w:t>CAH</w:t>
      </w:r>
      <w:r w:rsidRPr="00446D68">
        <w:t xml:space="preserve">, or </w:t>
      </w:r>
      <w:r w:rsidR="008D08C8">
        <w:t>UCF</w:t>
      </w:r>
      <w:r>
        <w:t>-level</w:t>
      </w:r>
      <w:r w:rsidRPr="00446D68">
        <w:t xml:space="preserve"> committee</w:t>
      </w:r>
    </w:p>
    <w:p w14:paraId="17B26657" w14:textId="77777777" w:rsidR="004F0711" w:rsidRPr="00446D68" w:rsidRDefault="004F0711" w:rsidP="004F0711"/>
    <w:p w14:paraId="50EF6ABF" w14:textId="3319B845" w:rsidR="00D92DB8" w:rsidRDefault="00D92DB8" w:rsidP="00CE3EBC">
      <w:pPr>
        <w:pStyle w:val="ListParagraph"/>
        <w:numPr>
          <w:ilvl w:val="0"/>
          <w:numId w:val="11"/>
        </w:numPr>
      </w:pPr>
      <w:r>
        <w:t>Coordinates a</w:t>
      </w:r>
      <w:r w:rsidRPr="00446D68">
        <w:t xml:space="preserve"> </w:t>
      </w:r>
      <w:r w:rsidR="00CF1391">
        <w:t xml:space="preserve">substantial activity within one of </w:t>
      </w:r>
      <w:r>
        <w:t>SVAD</w:t>
      </w:r>
      <w:r w:rsidR="00CF1391">
        <w:t>’s four areas</w:t>
      </w:r>
      <w:r>
        <w:t xml:space="preserve"> (e.g., architecture,</w:t>
      </w:r>
      <w:r w:rsidR="00CF1391">
        <w:t xml:space="preserve"> art, </w:t>
      </w:r>
      <w:r>
        <w:t>digital media</w:t>
      </w:r>
      <w:r w:rsidR="00CF1391">
        <w:t xml:space="preserve"> and/or</w:t>
      </w:r>
      <w:r>
        <w:t xml:space="preserve"> film) or a studio-driven area with substantial equipment responsibilities (e.g., ceramics, computer labs, photography, sculpture)</w:t>
      </w:r>
    </w:p>
    <w:p w14:paraId="07F351F6" w14:textId="77777777" w:rsidR="00DD6DA7" w:rsidRPr="00446D68" w:rsidRDefault="00DD6DA7" w:rsidP="00DD6DA7">
      <w:pPr>
        <w:ind w:left="720"/>
      </w:pPr>
    </w:p>
    <w:p w14:paraId="0BDEF4EF" w14:textId="5D1B21BF" w:rsidR="00D92DB8" w:rsidRDefault="00D92DB8" w:rsidP="00CE3EBC">
      <w:pPr>
        <w:pStyle w:val="ListParagraph"/>
        <w:numPr>
          <w:ilvl w:val="0"/>
          <w:numId w:val="11"/>
        </w:numPr>
      </w:pPr>
      <w:r w:rsidRPr="00446D68">
        <w:t xml:space="preserve">Serves as moderator of </w:t>
      </w:r>
      <w:r>
        <w:t xml:space="preserve">a </w:t>
      </w:r>
      <w:r w:rsidR="00CF1391">
        <w:t>r</w:t>
      </w:r>
      <w:r>
        <w:t xml:space="preserve">egional, </w:t>
      </w:r>
      <w:r w:rsidR="00CF1391">
        <w:t>s</w:t>
      </w:r>
      <w:r>
        <w:t xml:space="preserve">tate, or </w:t>
      </w:r>
      <w:r w:rsidR="00CF1391">
        <w:t>n</w:t>
      </w:r>
      <w:r w:rsidRPr="00446D68">
        <w:t>ational convention; workshop</w:t>
      </w:r>
      <w:r>
        <w:t>;</w:t>
      </w:r>
      <w:r w:rsidRPr="00446D68">
        <w:t xml:space="preserve"> or seminar</w:t>
      </w:r>
    </w:p>
    <w:p w14:paraId="74EA8EF3" w14:textId="77777777" w:rsidR="00DD6DA7" w:rsidRPr="00446D68" w:rsidRDefault="00DD6DA7" w:rsidP="00DD6DA7"/>
    <w:p w14:paraId="03673C9C" w14:textId="57B89991" w:rsidR="00D92DB8" w:rsidRDefault="00D92DB8" w:rsidP="00CE3EBC">
      <w:pPr>
        <w:pStyle w:val="ListParagraph"/>
        <w:numPr>
          <w:ilvl w:val="0"/>
          <w:numId w:val="11"/>
        </w:numPr>
      </w:pPr>
      <w:r w:rsidRPr="00446D68">
        <w:t>Significant academic service to a charitable</w:t>
      </w:r>
      <w:r w:rsidR="00CF1391">
        <w:t>/non-profit</w:t>
      </w:r>
      <w:r w:rsidRPr="00446D68">
        <w:t xml:space="preserve"> organization</w:t>
      </w:r>
    </w:p>
    <w:p w14:paraId="09C7BF3C" w14:textId="77777777" w:rsidR="00DD6DA7" w:rsidRPr="00446D68" w:rsidRDefault="00DD6DA7" w:rsidP="00DD6DA7"/>
    <w:p w14:paraId="2A8CE099" w14:textId="5FE845D6" w:rsidR="00D92DB8" w:rsidRDefault="00D92DB8" w:rsidP="00CE3EBC">
      <w:pPr>
        <w:pStyle w:val="ListParagraph"/>
        <w:numPr>
          <w:ilvl w:val="0"/>
          <w:numId w:val="11"/>
        </w:numPr>
      </w:pPr>
      <w:r w:rsidRPr="00446D68">
        <w:t xml:space="preserve">Advises or sponsors a student organization whose mission is part of the </w:t>
      </w:r>
      <w:r>
        <w:t xml:space="preserve">SVAD </w:t>
      </w:r>
      <w:r w:rsidRPr="00446D68">
        <w:t>academic program</w:t>
      </w:r>
    </w:p>
    <w:p w14:paraId="649CB929" w14:textId="77777777" w:rsidR="00DD6DA7" w:rsidRPr="00446D68" w:rsidRDefault="00DD6DA7" w:rsidP="00DD6DA7"/>
    <w:p w14:paraId="799122B3" w14:textId="6B37F42F" w:rsidR="00D92DB8" w:rsidRDefault="00D92DB8" w:rsidP="00CE3EBC">
      <w:pPr>
        <w:pStyle w:val="ListParagraph"/>
        <w:numPr>
          <w:ilvl w:val="0"/>
          <w:numId w:val="11"/>
        </w:numPr>
      </w:pPr>
      <w:r w:rsidRPr="00446D68">
        <w:t xml:space="preserve">Otherwise demonstrates above satisfactory service to the </w:t>
      </w:r>
      <w:r>
        <w:t>University</w:t>
      </w:r>
      <w:r w:rsidRPr="00446D68">
        <w:t>, community, or profession</w:t>
      </w:r>
    </w:p>
    <w:p w14:paraId="4FED140E" w14:textId="77777777" w:rsidR="00D92DB8" w:rsidRPr="00446D68" w:rsidRDefault="00D92DB8" w:rsidP="00D92DB8"/>
    <w:p w14:paraId="55272DA2" w14:textId="77777777" w:rsidR="00D92DB8" w:rsidRPr="00ED5041" w:rsidRDefault="00D92DB8" w:rsidP="00D92DB8">
      <w:pPr>
        <w:rPr>
          <w:b/>
          <w:color w:val="000000"/>
          <w:szCs w:val="20"/>
          <w:u w:val="single"/>
        </w:rPr>
      </w:pPr>
      <w:r w:rsidRPr="00ED5041">
        <w:rPr>
          <w:color w:val="000000"/>
          <w:szCs w:val="20"/>
          <w:u w:val="single"/>
        </w:rPr>
        <w:t>Outstanding</w:t>
      </w:r>
      <w:r w:rsidRPr="00ED5041">
        <w:rPr>
          <w:b/>
          <w:color w:val="000000"/>
          <w:szCs w:val="20"/>
          <w:u w:val="single"/>
        </w:rPr>
        <w:t xml:space="preserve">: </w:t>
      </w:r>
    </w:p>
    <w:p w14:paraId="5B0E83CE" w14:textId="56FD8537" w:rsidR="00D92DB8" w:rsidRDefault="00D92DB8" w:rsidP="00D92DB8">
      <w:r w:rsidRPr="00DD6DA7">
        <w:rPr>
          <w:color w:val="000000"/>
          <w:szCs w:val="20"/>
        </w:rPr>
        <w:t xml:space="preserve">To achieve </w:t>
      </w:r>
      <w:r w:rsidRPr="00DD6DA7">
        <w:rPr>
          <w:i/>
          <w:iCs/>
          <w:color w:val="000000"/>
          <w:szCs w:val="20"/>
        </w:rPr>
        <w:t>Outstanding</w:t>
      </w:r>
      <w:r w:rsidR="001642BB" w:rsidRPr="00DD6DA7">
        <w:rPr>
          <w:i/>
          <w:iCs/>
          <w:color w:val="000000"/>
          <w:szCs w:val="20"/>
        </w:rPr>
        <w:t>,</w:t>
      </w:r>
      <w:r w:rsidR="001642BB" w:rsidRPr="00DD6DA7">
        <w:rPr>
          <w:color w:val="000000"/>
          <w:szCs w:val="20"/>
        </w:rPr>
        <w:t xml:space="preserve"> the faculty member must exceed the criteria required for an </w:t>
      </w:r>
      <w:r w:rsidR="001642BB" w:rsidRPr="00DD6DA7">
        <w:rPr>
          <w:i/>
          <w:iCs/>
          <w:color w:val="000000"/>
          <w:szCs w:val="20"/>
        </w:rPr>
        <w:t>Above Satisfactory</w:t>
      </w:r>
      <w:r w:rsidR="001642BB" w:rsidRPr="00DD6DA7">
        <w:rPr>
          <w:color w:val="000000"/>
          <w:szCs w:val="20"/>
        </w:rPr>
        <w:t xml:space="preserve"> rating (as listed above) </w:t>
      </w:r>
      <w:r w:rsidRPr="00ED5041">
        <w:rPr>
          <w:color w:val="000000"/>
          <w:szCs w:val="20"/>
        </w:rPr>
        <w:t xml:space="preserve">during the academic year, </w:t>
      </w:r>
      <w:r w:rsidRPr="00DD6DA7">
        <w:rPr>
          <w:color w:val="000000"/>
          <w:szCs w:val="20"/>
        </w:rPr>
        <w:t>and</w:t>
      </w:r>
      <w:r w:rsidRPr="00ED5041">
        <w:rPr>
          <w:color w:val="000000"/>
          <w:szCs w:val="20"/>
        </w:rPr>
        <w:t xml:space="preserve"> d</w:t>
      </w:r>
      <w:r w:rsidRPr="007D2AE8">
        <w:rPr>
          <w:szCs w:val="20"/>
        </w:rPr>
        <w:t xml:space="preserve">emonstrate equivalent performance in </w:t>
      </w:r>
      <w:r>
        <w:rPr>
          <w:szCs w:val="20"/>
        </w:rPr>
        <w:t>at least one</w:t>
      </w:r>
      <w:r w:rsidRPr="007D2AE8">
        <w:rPr>
          <w:szCs w:val="20"/>
        </w:rPr>
        <w:t xml:space="preserve"> of the activities outlined below (with adequate corresponding documentation for each claim)</w:t>
      </w:r>
      <w:r>
        <w:rPr>
          <w:szCs w:val="20"/>
        </w:rPr>
        <w:t xml:space="preserve"> </w:t>
      </w:r>
      <w:r w:rsidRPr="00ED5041">
        <w:rPr>
          <w:color w:val="000000"/>
          <w:szCs w:val="20"/>
        </w:rPr>
        <w:t>at an exemplary level</w:t>
      </w:r>
      <w:r>
        <w:rPr>
          <w:szCs w:val="20"/>
        </w:rPr>
        <w:t xml:space="preserve">. </w:t>
      </w:r>
      <w:r w:rsidRPr="00194C4A">
        <w:t>It is not rank-ordered</w:t>
      </w:r>
      <w:r>
        <w:t>, equally weighted,</w:t>
      </w:r>
      <w:r w:rsidRPr="00194C4A">
        <w:t xml:space="preserve"> or exhaustive</w:t>
      </w:r>
      <w:r>
        <w:t>:</w:t>
      </w:r>
    </w:p>
    <w:p w14:paraId="3D2F64EE" w14:textId="77777777" w:rsidR="00A47A33" w:rsidRDefault="00A47A33" w:rsidP="00D92DB8"/>
    <w:p w14:paraId="56E35B83" w14:textId="1B04CAC4" w:rsidR="00D92DB8" w:rsidRDefault="00D92DB8" w:rsidP="00CE3EBC">
      <w:pPr>
        <w:pStyle w:val="ListParagraph"/>
        <w:numPr>
          <w:ilvl w:val="0"/>
          <w:numId w:val="12"/>
        </w:numPr>
      </w:pPr>
      <w:r>
        <w:t xml:space="preserve">Serves as a principal officer, editor of a professional journal or popular magazine, meeting organizer, or chair of a major committee for a </w:t>
      </w:r>
      <w:r w:rsidR="00132007">
        <w:t>i</w:t>
      </w:r>
      <w:r>
        <w:t>nternational</w:t>
      </w:r>
      <w:r w:rsidR="00132007">
        <w:t xml:space="preserve">, national, state-level </w:t>
      </w:r>
      <w:r>
        <w:t>organization</w:t>
      </w:r>
    </w:p>
    <w:p w14:paraId="11475895" w14:textId="77777777" w:rsidR="00DD6DA7" w:rsidRDefault="00DD6DA7" w:rsidP="00CE3EBC">
      <w:pPr>
        <w:pStyle w:val="ListParagraph"/>
      </w:pPr>
    </w:p>
    <w:p w14:paraId="6B3A9D15" w14:textId="21E38D7B" w:rsidR="00D92DB8" w:rsidRDefault="00D92DB8" w:rsidP="00CE3EBC">
      <w:pPr>
        <w:pStyle w:val="ListParagraph"/>
        <w:numPr>
          <w:ilvl w:val="0"/>
          <w:numId w:val="12"/>
        </w:numPr>
      </w:pPr>
      <w:r>
        <w:t>Receives public recognition for outstanding service to the University, community, or profession</w:t>
      </w:r>
    </w:p>
    <w:p w14:paraId="791E188D" w14:textId="77777777" w:rsidR="00DD6DA7" w:rsidRDefault="00DD6DA7" w:rsidP="00DD6DA7"/>
    <w:p w14:paraId="42A92F6E" w14:textId="49DC261D" w:rsidR="00D92DB8" w:rsidRDefault="00D92DB8" w:rsidP="00CE3EBC">
      <w:pPr>
        <w:pStyle w:val="ListParagraph"/>
        <w:numPr>
          <w:ilvl w:val="0"/>
          <w:numId w:val="12"/>
        </w:numPr>
      </w:pPr>
      <w:r>
        <w:t xml:space="preserve">Conducts a workshop or seminar for a </w:t>
      </w:r>
      <w:r w:rsidR="00132007">
        <w:t>n</w:t>
      </w:r>
      <w:r>
        <w:t xml:space="preserve">ational, </w:t>
      </w:r>
      <w:r w:rsidR="00132007">
        <w:t>r</w:t>
      </w:r>
      <w:r>
        <w:t xml:space="preserve">egional, or </w:t>
      </w:r>
      <w:r w:rsidR="00132007">
        <w:t>s</w:t>
      </w:r>
      <w:r>
        <w:t>tate-level professional organization, etc.</w:t>
      </w:r>
    </w:p>
    <w:p w14:paraId="16FB3583" w14:textId="77777777" w:rsidR="00F50825" w:rsidRDefault="00F50825" w:rsidP="00F50825"/>
    <w:p w14:paraId="6F8D7217" w14:textId="77777777" w:rsidR="00D92DB8" w:rsidRDefault="00D92DB8" w:rsidP="00CE3EBC">
      <w:pPr>
        <w:pStyle w:val="ListParagraph"/>
        <w:numPr>
          <w:ilvl w:val="0"/>
          <w:numId w:val="12"/>
        </w:numPr>
      </w:pPr>
      <w:r>
        <w:t>Conducts multiple workshops or seminars to public school system, or community groups</w:t>
      </w:r>
    </w:p>
    <w:p w14:paraId="2FA4C6D4" w14:textId="77777777" w:rsidR="00F50825" w:rsidRDefault="00F50825" w:rsidP="00F50825"/>
    <w:p w14:paraId="205EC21C" w14:textId="14DF073B" w:rsidR="00D92DB8" w:rsidRDefault="00D92DB8" w:rsidP="00CE3EBC">
      <w:pPr>
        <w:pStyle w:val="ListParagraph"/>
        <w:numPr>
          <w:ilvl w:val="0"/>
          <w:numId w:val="12"/>
        </w:numPr>
      </w:pPr>
      <w:r>
        <w:t xml:space="preserve">Chairs or directs a </w:t>
      </w:r>
      <w:r w:rsidR="00132007">
        <w:t>n</w:t>
      </w:r>
      <w:r>
        <w:t>ational</w:t>
      </w:r>
      <w:r w:rsidR="00132007">
        <w:t xml:space="preserve">, regional, or state-level </w:t>
      </w:r>
      <w:r>
        <w:t>non-profit academic-related organization</w:t>
      </w:r>
    </w:p>
    <w:p w14:paraId="477C3AE2" w14:textId="77777777" w:rsidR="00F50825" w:rsidRDefault="00F50825" w:rsidP="00F50825"/>
    <w:p w14:paraId="490ED697" w14:textId="068CEF02" w:rsidR="00A47A33" w:rsidRPr="00D15EB5" w:rsidRDefault="00D92DB8" w:rsidP="00D15EB5">
      <w:pPr>
        <w:pStyle w:val="ListParagraph"/>
        <w:numPr>
          <w:ilvl w:val="0"/>
          <w:numId w:val="12"/>
        </w:numPr>
      </w:pPr>
      <w:r>
        <w:t>Otherwise demonstrates outstanding academic service to the Uni</w:t>
      </w:r>
      <w:r w:rsidR="009D1DE3">
        <w:t>versity, community, or</w:t>
      </w:r>
      <w:r w:rsidR="00D15EB5">
        <w:t xml:space="preserve"> profession</w:t>
      </w:r>
      <w:r w:rsidR="00D15EB5">
        <w:tab/>
      </w:r>
    </w:p>
    <w:sectPr w:rsidR="00A47A33" w:rsidRPr="00D15EB5" w:rsidSect="00401FB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7B45A" w14:textId="77777777" w:rsidR="00CB1AEF" w:rsidRDefault="00CB1AEF" w:rsidP="002C7AA1">
      <w:r>
        <w:separator/>
      </w:r>
    </w:p>
  </w:endnote>
  <w:endnote w:type="continuationSeparator" w:id="0">
    <w:p w14:paraId="0D739B7F" w14:textId="77777777" w:rsidR="00CB1AEF" w:rsidRDefault="00CB1AEF" w:rsidP="002C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FC26" w14:textId="77777777" w:rsidR="00467483" w:rsidRDefault="00467483" w:rsidP="00D374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905D0" w14:textId="77777777" w:rsidR="00467483" w:rsidRDefault="00467483" w:rsidP="00D374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7C72" w14:textId="1E6F231E" w:rsidR="00467483" w:rsidRDefault="00467483" w:rsidP="00D374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C00990" w14:textId="77777777" w:rsidR="00467483" w:rsidRDefault="00467483" w:rsidP="00D374D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0D24" w14:textId="77777777" w:rsidR="00467483" w:rsidRDefault="00467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7CDCD" w14:textId="77777777" w:rsidR="00CB1AEF" w:rsidRDefault="00CB1AEF" w:rsidP="002C7AA1">
      <w:r>
        <w:separator/>
      </w:r>
    </w:p>
  </w:footnote>
  <w:footnote w:type="continuationSeparator" w:id="0">
    <w:p w14:paraId="715BC96C" w14:textId="77777777" w:rsidR="00CB1AEF" w:rsidRDefault="00CB1AEF" w:rsidP="002C7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11A62" w14:textId="77777777" w:rsidR="00467483" w:rsidRDefault="00467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5A84" w14:textId="641F99E8" w:rsidR="00467483" w:rsidRDefault="00467483" w:rsidP="009117FE">
    <w:pPr>
      <w:pStyle w:val="Header"/>
      <w:tabs>
        <w:tab w:val="clear" w:pos="4320"/>
        <w:tab w:val="clear" w:pos="8640"/>
        <w:tab w:val="right" w:pos="-2340"/>
      </w:tabs>
      <w:jc w:val="both"/>
      <w:rPr>
        <w:color w:val="BFBFBF"/>
      </w:rPr>
    </w:pPr>
    <w:r>
      <w:rPr>
        <w:color w:val="BFBFBF"/>
      </w:rPr>
      <w:t>AESP Final</w:t>
    </w:r>
    <w:r>
      <w:rPr>
        <w:color w:val="BFBFBF"/>
      </w:rPr>
      <w:tab/>
    </w:r>
    <w:r>
      <w:rPr>
        <w:color w:val="BFBFBF"/>
      </w:rPr>
      <w:tab/>
    </w:r>
    <w:r>
      <w:rPr>
        <w:color w:val="BFBFBF"/>
      </w:rPr>
      <w:tab/>
    </w:r>
    <w:r>
      <w:rPr>
        <w:color w:val="BFBFBF"/>
      </w:rPr>
      <w:tab/>
    </w:r>
    <w:r>
      <w:rPr>
        <w:color w:val="BFBFBF"/>
      </w:rPr>
      <w:tab/>
    </w:r>
    <w:r>
      <w:rPr>
        <w:color w:val="BFBFBF"/>
      </w:rPr>
      <w:tab/>
    </w:r>
    <w:r>
      <w:rPr>
        <w:color w:val="BFBFBF"/>
      </w:rPr>
      <w:tab/>
    </w:r>
    <w:r>
      <w:rPr>
        <w:color w:val="BFBFBF"/>
      </w:rPr>
      <w:tab/>
      <w:t>Rev. 040116_3:50pm</w:t>
    </w:r>
  </w:p>
  <w:p w14:paraId="4F2142C0" w14:textId="0E1E29CB" w:rsidR="00467483" w:rsidRPr="00ED5041" w:rsidRDefault="00467483">
    <w:pPr>
      <w:pStyle w:val="Header"/>
      <w:rPr>
        <w:color w:val="BFBF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5855" w14:textId="77777777" w:rsidR="00467483" w:rsidRDefault="00467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01E4"/>
    <w:multiLevelType w:val="hybridMultilevel"/>
    <w:tmpl w:val="8E40CEC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00F1F"/>
    <w:multiLevelType w:val="hybridMultilevel"/>
    <w:tmpl w:val="926A96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45CE6"/>
    <w:multiLevelType w:val="hybridMultilevel"/>
    <w:tmpl w:val="599AF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53105"/>
    <w:multiLevelType w:val="hybridMultilevel"/>
    <w:tmpl w:val="F61C1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71543"/>
    <w:multiLevelType w:val="hybridMultilevel"/>
    <w:tmpl w:val="C5721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A4B08"/>
    <w:multiLevelType w:val="hybridMultilevel"/>
    <w:tmpl w:val="8AF8F200"/>
    <w:lvl w:ilvl="0" w:tplc="0409001B">
      <w:start w:val="1"/>
      <w:numFmt w:val="lowerRoman"/>
      <w:lvlText w:val="%1."/>
      <w:lvlJc w:val="right"/>
      <w:pPr>
        <w:ind w:left="37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B">
      <w:start w:val="1"/>
      <w:numFmt w:val="lowerRoman"/>
      <w:lvlText w:val="%2."/>
      <w:lvlJc w:val="right"/>
      <w:pPr>
        <w:ind w:left="41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A5147DA"/>
    <w:multiLevelType w:val="hybridMultilevel"/>
    <w:tmpl w:val="DC008680"/>
    <w:lvl w:ilvl="0" w:tplc="04090019">
      <w:start w:val="1"/>
      <w:numFmt w:val="low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87C49"/>
    <w:multiLevelType w:val="hybridMultilevel"/>
    <w:tmpl w:val="B4A81CC6"/>
    <w:lvl w:ilvl="0" w:tplc="D1E4BE86">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440" w:hanging="360"/>
      </w:pPr>
    </w:lvl>
    <w:lvl w:ilvl="2" w:tplc="0409000F">
      <w:start w:val="1"/>
      <w:numFmt w:val="decimal"/>
      <w:lvlText w:val="%3."/>
      <w:lvlJc w:val="left"/>
      <w:pPr>
        <w:ind w:left="14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42422"/>
    <w:multiLevelType w:val="hybridMultilevel"/>
    <w:tmpl w:val="5DA4F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655E0"/>
    <w:multiLevelType w:val="hybridMultilevel"/>
    <w:tmpl w:val="95A2D0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5B2B77"/>
    <w:multiLevelType w:val="hybridMultilevel"/>
    <w:tmpl w:val="5050A0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050B7"/>
    <w:multiLevelType w:val="hybridMultilevel"/>
    <w:tmpl w:val="9E0A7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C4EB1"/>
    <w:multiLevelType w:val="hybridMultilevel"/>
    <w:tmpl w:val="39B8D15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26A65"/>
    <w:multiLevelType w:val="hybridMultilevel"/>
    <w:tmpl w:val="ABE2808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26C51"/>
    <w:multiLevelType w:val="hybridMultilevel"/>
    <w:tmpl w:val="9E14FABC"/>
    <w:lvl w:ilvl="0" w:tplc="80F48368">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752B1"/>
    <w:multiLevelType w:val="hybridMultilevel"/>
    <w:tmpl w:val="09CE86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210D79"/>
    <w:multiLevelType w:val="hybridMultilevel"/>
    <w:tmpl w:val="5C5A5988"/>
    <w:lvl w:ilvl="0" w:tplc="391C4BD4">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659EA"/>
    <w:multiLevelType w:val="hybridMultilevel"/>
    <w:tmpl w:val="47724EB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F53656"/>
    <w:multiLevelType w:val="hybridMultilevel"/>
    <w:tmpl w:val="E84AFE5A"/>
    <w:lvl w:ilvl="0" w:tplc="65F86A1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51E58"/>
    <w:multiLevelType w:val="hybridMultilevel"/>
    <w:tmpl w:val="39B8D15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34ACC"/>
    <w:multiLevelType w:val="hybridMultilevel"/>
    <w:tmpl w:val="6C6CE8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5E3A2E"/>
    <w:multiLevelType w:val="hybridMultilevel"/>
    <w:tmpl w:val="75607D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E5FDA"/>
    <w:multiLevelType w:val="hybridMultilevel"/>
    <w:tmpl w:val="10AE23D6"/>
    <w:lvl w:ilvl="0" w:tplc="D1E4BE86">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42DB0"/>
    <w:multiLevelType w:val="hybridMultilevel"/>
    <w:tmpl w:val="CA2C7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7606F"/>
    <w:multiLevelType w:val="hybridMultilevel"/>
    <w:tmpl w:val="ABEC2A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2D57EF"/>
    <w:multiLevelType w:val="hybridMultilevel"/>
    <w:tmpl w:val="94C25536"/>
    <w:lvl w:ilvl="0" w:tplc="551809AA">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D48A7"/>
    <w:multiLevelType w:val="hybridMultilevel"/>
    <w:tmpl w:val="ED7072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B0CEE"/>
    <w:multiLevelType w:val="hybridMultilevel"/>
    <w:tmpl w:val="8820A7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2F22E0"/>
    <w:multiLevelType w:val="hybridMultilevel"/>
    <w:tmpl w:val="626C553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6F92C226">
      <w:start w:val="1"/>
      <w:numFmt w:val="upperLetter"/>
      <w:lvlText w:val="%4."/>
      <w:lvlJc w:val="left"/>
      <w:pPr>
        <w:ind w:left="2880" w:hanging="360"/>
      </w:pPr>
      <w:rPr>
        <w:rFonts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F5B78"/>
    <w:multiLevelType w:val="hybridMultilevel"/>
    <w:tmpl w:val="B28047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9C2F99"/>
    <w:multiLevelType w:val="hybridMultilevel"/>
    <w:tmpl w:val="9B8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9347E"/>
    <w:multiLevelType w:val="hybridMultilevel"/>
    <w:tmpl w:val="23C21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D59DC"/>
    <w:multiLevelType w:val="hybridMultilevel"/>
    <w:tmpl w:val="4642A63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lvlOverride w:ilvl="0">
      <w:startOverride w:val="1"/>
    </w:lvlOverride>
  </w:num>
  <w:num w:numId="2">
    <w:abstractNumId w:val="13"/>
  </w:num>
  <w:num w:numId="3">
    <w:abstractNumId w:val="20"/>
  </w:num>
  <w:num w:numId="4">
    <w:abstractNumId w:val="9"/>
  </w:num>
  <w:num w:numId="5">
    <w:abstractNumId w:val="27"/>
  </w:num>
  <w:num w:numId="6">
    <w:abstractNumId w:val="10"/>
  </w:num>
  <w:num w:numId="7">
    <w:abstractNumId w:val="3"/>
  </w:num>
  <w:num w:numId="8">
    <w:abstractNumId w:val="5"/>
  </w:num>
  <w:num w:numId="9">
    <w:abstractNumId w:val="29"/>
  </w:num>
  <w:num w:numId="10">
    <w:abstractNumId w:val="1"/>
  </w:num>
  <w:num w:numId="11">
    <w:abstractNumId w:val="15"/>
  </w:num>
  <w:num w:numId="12">
    <w:abstractNumId w:val="24"/>
  </w:num>
  <w:num w:numId="13">
    <w:abstractNumId w:val="22"/>
  </w:num>
  <w:num w:numId="14">
    <w:abstractNumId w:val="7"/>
  </w:num>
  <w:num w:numId="15">
    <w:abstractNumId w:val="0"/>
  </w:num>
  <w:num w:numId="16">
    <w:abstractNumId w:val="2"/>
  </w:num>
  <w:num w:numId="17">
    <w:abstractNumId w:val="14"/>
  </w:num>
  <w:num w:numId="18">
    <w:abstractNumId w:val="12"/>
  </w:num>
  <w:num w:numId="19">
    <w:abstractNumId w:val="31"/>
  </w:num>
  <w:num w:numId="20">
    <w:abstractNumId w:val="25"/>
  </w:num>
  <w:num w:numId="21">
    <w:abstractNumId w:val="26"/>
  </w:num>
  <w:num w:numId="22">
    <w:abstractNumId w:val="16"/>
  </w:num>
  <w:num w:numId="23">
    <w:abstractNumId w:val="19"/>
  </w:num>
  <w:num w:numId="24">
    <w:abstractNumId w:val="28"/>
  </w:num>
  <w:num w:numId="25">
    <w:abstractNumId w:val="8"/>
  </w:num>
  <w:num w:numId="26">
    <w:abstractNumId w:val="32"/>
  </w:num>
  <w:num w:numId="27">
    <w:abstractNumId w:val="17"/>
  </w:num>
  <w:num w:numId="28">
    <w:abstractNumId w:val="30"/>
  </w:num>
  <w:num w:numId="29">
    <w:abstractNumId w:val="6"/>
  </w:num>
  <w:num w:numId="30">
    <w:abstractNumId w:val="6"/>
    <w:lvlOverride w:ilvl="0">
      <w:startOverride w:val="1"/>
    </w:lvlOverride>
  </w:num>
  <w:num w:numId="31">
    <w:abstractNumId w:val="11"/>
  </w:num>
  <w:num w:numId="32">
    <w:abstractNumId w:val="4"/>
  </w:num>
  <w:num w:numId="33">
    <w:abstractNumId w:val="23"/>
  </w:num>
  <w:num w:numId="34">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83"/>
    <w:rsid w:val="00000227"/>
    <w:rsid w:val="000148F5"/>
    <w:rsid w:val="00021BA0"/>
    <w:rsid w:val="0002241F"/>
    <w:rsid w:val="00032640"/>
    <w:rsid w:val="00040017"/>
    <w:rsid w:val="0004002C"/>
    <w:rsid w:val="0004226C"/>
    <w:rsid w:val="00046C09"/>
    <w:rsid w:val="00046C54"/>
    <w:rsid w:val="00047EBB"/>
    <w:rsid w:val="0005049E"/>
    <w:rsid w:val="000522EB"/>
    <w:rsid w:val="0005739F"/>
    <w:rsid w:val="000607CD"/>
    <w:rsid w:val="000679C5"/>
    <w:rsid w:val="00076418"/>
    <w:rsid w:val="00080361"/>
    <w:rsid w:val="0008606C"/>
    <w:rsid w:val="00090E2B"/>
    <w:rsid w:val="00095D04"/>
    <w:rsid w:val="000A1357"/>
    <w:rsid w:val="000A2C3B"/>
    <w:rsid w:val="000A3BC6"/>
    <w:rsid w:val="000B147D"/>
    <w:rsid w:val="000B3D57"/>
    <w:rsid w:val="000B6BE5"/>
    <w:rsid w:val="000C3680"/>
    <w:rsid w:val="000E4046"/>
    <w:rsid w:val="000E471B"/>
    <w:rsid w:val="000E4AD2"/>
    <w:rsid w:val="000E671D"/>
    <w:rsid w:val="00102DC2"/>
    <w:rsid w:val="00103F8C"/>
    <w:rsid w:val="00105CC3"/>
    <w:rsid w:val="00121DC7"/>
    <w:rsid w:val="00122566"/>
    <w:rsid w:val="00126D10"/>
    <w:rsid w:val="00131426"/>
    <w:rsid w:val="00131E5D"/>
    <w:rsid w:val="00132007"/>
    <w:rsid w:val="00132C52"/>
    <w:rsid w:val="00143A31"/>
    <w:rsid w:val="00145B00"/>
    <w:rsid w:val="0014654C"/>
    <w:rsid w:val="00150575"/>
    <w:rsid w:val="00154868"/>
    <w:rsid w:val="00157DD6"/>
    <w:rsid w:val="00160992"/>
    <w:rsid w:val="001642BB"/>
    <w:rsid w:val="00165E7F"/>
    <w:rsid w:val="00170DE5"/>
    <w:rsid w:val="001721BC"/>
    <w:rsid w:val="00172B8F"/>
    <w:rsid w:val="0017394E"/>
    <w:rsid w:val="001775AD"/>
    <w:rsid w:val="001802CE"/>
    <w:rsid w:val="00187F1B"/>
    <w:rsid w:val="00191588"/>
    <w:rsid w:val="00194BDC"/>
    <w:rsid w:val="001A0CD8"/>
    <w:rsid w:val="001A3CF9"/>
    <w:rsid w:val="001A6E90"/>
    <w:rsid w:val="001B2044"/>
    <w:rsid w:val="001B7FE6"/>
    <w:rsid w:val="001C5431"/>
    <w:rsid w:val="001C56D3"/>
    <w:rsid w:val="001D1FD5"/>
    <w:rsid w:val="001E0931"/>
    <w:rsid w:val="001E5D45"/>
    <w:rsid w:val="001F0716"/>
    <w:rsid w:val="001F490A"/>
    <w:rsid w:val="00205BF0"/>
    <w:rsid w:val="0020640A"/>
    <w:rsid w:val="002109F8"/>
    <w:rsid w:val="00216578"/>
    <w:rsid w:val="00227084"/>
    <w:rsid w:val="00241A34"/>
    <w:rsid w:val="002515CE"/>
    <w:rsid w:val="00251CB2"/>
    <w:rsid w:val="00254952"/>
    <w:rsid w:val="00260560"/>
    <w:rsid w:val="002672F5"/>
    <w:rsid w:val="00275BBA"/>
    <w:rsid w:val="0028422A"/>
    <w:rsid w:val="00290476"/>
    <w:rsid w:val="00293179"/>
    <w:rsid w:val="00293645"/>
    <w:rsid w:val="00293732"/>
    <w:rsid w:val="0029505E"/>
    <w:rsid w:val="00295227"/>
    <w:rsid w:val="002A0B2D"/>
    <w:rsid w:val="002A267F"/>
    <w:rsid w:val="002A4E11"/>
    <w:rsid w:val="002A66E3"/>
    <w:rsid w:val="002B0388"/>
    <w:rsid w:val="002B3AD0"/>
    <w:rsid w:val="002B3F99"/>
    <w:rsid w:val="002B4B2A"/>
    <w:rsid w:val="002B68BF"/>
    <w:rsid w:val="002C693B"/>
    <w:rsid w:val="002C7AA1"/>
    <w:rsid w:val="002D0AFF"/>
    <w:rsid w:val="002D3EE3"/>
    <w:rsid w:val="002E21F4"/>
    <w:rsid w:val="002E226A"/>
    <w:rsid w:val="002E282C"/>
    <w:rsid w:val="002F360A"/>
    <w:rsid w:val="002F519B"/>
    <w:rsid w:val="00300388"/>
    <w:rsid w:val="003009E8"/>
    <w:rsid w:val="003024FC"/>
    <w:rsid w:val="00303D11"/>
    <w:rsid w:val="0031067A"/>
    <w:rsid w:val="003120D7"/>
    <w:rsid w:val="00312612"/>
    <w:rsid w:val="00313845"/>
    <w:rsid w:val="003167DB"/>
    <w:rsid w:val="00316DAE"/>
    <w:rsid w:val="00317C6D"/>
    <w:rsid w:val="00323097"/>
    <w:rsid w:val="00325198"/>
    <w:rsid w:val="003269E9"/>
    <w:rsid w:val="00327C21"/>
    <w:rsid w:val="00327D39"/>
    <w:rsid w:val="00333239"/>
    <w:rsid w:val="003362A3"/>
    <w:rsid w:val="003363F9"/>
    <w:rsid w:val="00342BE5"/>
    <w:rsid w:val="00344BFD"/>
    <w:rsid w:val="003504B6"/>
    <w:rsid w:val="00350EA0"/>
    <w:rsid w:val="00354EFA"/>
    <w:rsid w:val="00357325"/>
    <w:rsid w:val="003609E8"/>
    <w:rsid w:val="00361CB3"/>
    <w:rsid w:val="00363893"/>
    <w:rsid w:val="00365D33"/>
    <w:rsid w:val="003726E2"/>
    <w:rsid w:val="003770F5"/>
    <w:rsid w:val="0037777E"/>
    <w:rsid w:val="00384B2B"/>
    <w:rsid w:val="00385A8C"/>
    <w:rsid w:val="00392D1F"/>
    <w:rsid w:val="0039311F"/>
    <w:rsid w:val="0039751B"/>
    <w:rsid w:val="00397683"/>
    <w:rsid w:val="003A1AC6"/>
    <w:rsid w:val="003A26BC"/>
    <w:rsid w:val="003A3A75"/>
    <w:rsid w:val="003B0628"/>
    <w:rsid w:val="003B2204"/>
    <w:rsid w:val="003B4D91"/>
    <w:rsid w:val="003B5007"/>
    <w:rsid w:val="003C18E2"/>
    <w:rsid w:val="003C3144"/>
    <w:rsid w:val="003C3464"/>
    <w:rsid w:val="003C346C"/>
    <w:rsid w:val="003C5B11"/>
    <w:rsid w:val="003D0F93"/>
    <w:rsid w:val="003D47F0"/>
    <w:rsid w:val="003D691C"/>
    <w:rsid w:val="003E459B"/>
    <w:rsid w:val="003E6D1C"/>
    <w:rsid w:val="003F045A"/>
    <w:rsid w:val="003F2651"/>
    <w:rsid w:val="00400DD8"/>
    <w:rsid w:val="00401FBC"/>
    <w:rsid w:val="00403543"/>
    <w:rsid w:val="00407C72"/>
    <w:rsid w:val="00410E21"/>
    <w:rsid w:val="00411B79"/>
    <w:rsid w:val="00411DB7"/>
    <w:rsid w:val="00415450"/>
    <w:rsid w:val="004202F3"/>
    <w:rsid w:val="00420522"/>
    <w:rsid w:val="0042279A"/>
    <w:rsid w:val="00427CC1"/>
    <w:rsid w:val="00431AE4"/>
    <w:rsid w:val="0043779A"/>
    <w:rsid w:val="00440DBB"/>
    <w:rsid w:val="00442E80"/>
    <w:rsid w:val="00444522"/>
    <w:rsid w:val="00446D68"/>
    <w:rsid w:val="0045600F"/>
    <w:rsid w:val="00457694"/>
    <w:rsid w:val="004603CE"/>
    <w:rsid w:val="00467483"/>
    <w:rsid w:val="00470567"/>
    <w:rsid w:val="0047385B"/>
    <w:rsid w:val="00473D6D"/>
    <w:rsid w:val="0048496F"/>
    <w:rsid w:val="004B2CF7"/>
    <w:rsid w:val="004B3DF5"/>
    <w:rsid w:val="004B4392"/>
    <w:rsid w:val="004B7670"/>
    <w:rsid w:val="004C0D05"/>
    <w:rsid w:val="004C252A"/>
    <w:rsid w:val="004C4E78"/>
    <w:rsid w:val="004D1543"/>
    <w:rsid w:val="004E3676"/>
    <w:rsid w:val="004E5E4B"/>
    <w:rsid w:val="004F0711"/>
    <w:rsid w:val="004F233C"/>
    <w:rsid w:val="004F47E1"/>
    <w:rsid w:val="00501304"/>
    <w:rsid w:val="005018AF"/>
    <w:rsid w:val="00504530"/>
    <w:rsid w:val="00506BC2"/>
    <w:rsid w:val="005109F6"/>
    <w:rsid w:val="00510EA9"/>
    <w:rsid w:val="00511CCB"/>
    <w:rsid w:val="0051389B"/>
    <w:rsid w:val="005148EA"/>
    <w:rsid w:val="00515B05"/>
    <w:rsid w:val="00517C23"/>
    <w:rsid w:val="0052222C"/>
    <w:rsid w:val="005230B4"/>
    <w:rsid w:val="005239B7"/>
    <w:rsid w:val="00523BC5"/>
    <w:rsid w:val="00525522"/>
    <w:rsid w:val="00526FC9"/>
    <w:rsid w:val="00532124"/>
    <w:rsid w:val="0053333C"/>
    <w:rsid w:val="00533A46"/>
    <w:rsid w:val="0053480C"/>
    <w:rsid w:val="00534B13"/>
    <w:rsid w:val="00541BC7"/>
    <w:rsid w:val="005465F8"/>
    <w:rsid w:val="00547302"/>
    <w:rsid w:val="0054732B"/>
    <w:rsid w:val="00550B92"/>
    <w:rsid w:val="005552E4"/>
    <w:rsid w:val="005553A2"/>
    <w:rsid w:val="0055663B"/>
    <w:rsid w:val="00556A49"/>
    <w:rsid w:val="00560020"/>
    <w:rsid w:val="00566157"/>
    <w:rsid w:val="005661D8"/>
    <w:rsid w:val="005737F1"/>
    <w:rsid w:val="00575171"/>
    <w:rsid w:val="00575EE1"/>
    <w:rsid w:val="00580BC8"/>
    <w:rsid w:val="0058296C"/>
    <w:rsid w:val="0058608D"/>
    <w:rsid w:val="00586EAB"/>
    <w:rsid w:val="00590597"/>
    <w:rsid w:val="00590F5A"/>
    <w:rsid w:val="00593345"/>
    <w:rsid w:val="005972A8"/>
    <w:rsid w:val="005A2B0B"/>
    <w:rsid w:val="005A59CA"/>
    <w:rsid w:val="005B056C"/>
    <w:rsid w:val="005B34B0"/>
    <w:rsid w:val="005B3E07"/>
    <w:rsid w:val="005B6488"/>
    <w:rsid w:val="005B78F4"/>
    <w:rsid w:val="005C0168"/>
    <w:rsid w:val="005C4C6D"/>
    <w:rsid w:val="005D3583"/>
    <w:rsid w:val="005D5021"/>
    <w:rsid w:val="005D7C79"/>
    <w:rsid w:val="005E2D0A"/>
    <w:rsid w:val="005E52C4"/>
    <w:rsid w:val="00601692"/>
    <w:rsid w:val="00601CFA"/>
    <w:rsid w:val="006028D7"/>
    <w:rsid w:val="00607C2B"/>
    <w:rsid w:val="0061232C"/>
    <w:rsid w:val="0061545F"/>
    <w:rsid w:val="00616225"/>
    <w:rsid w:val="00624B4C"/>
    <w:rsid w:val="006346C7"/>
    <w:rsid w:val="006420AF"/>
    <w:rsid w:val="00642557"/>
    <w:rsid w:val="006440DC"/>
    <w:rsid w:val="00655D06"/>
    <w:rsid w:val="006621BA"/>
    <w:rsid w:val="006625B6"/>
    <w:rsid w:val="0066359E"/>
    <w:rsid w:val="00663BA4"/>
    <w:rsid w:val="00672873"/>
    <w:rsid w:val="0067299C"/>
    <w:rsid w:val="00673EDA"/>
    <w:rsid w:val="006742A2"/>
    <w:rsid w:val="006744F0"/>
    <w:rsid w:val="0067536E"/>
    <w:rsid w:val="006868DE"/>
    <w:rsid w:val="0068779B"/>
    <w:rsid w:val="00690BB4"/>
    <w:rsid w:val="00692F0B"/>
    <w:rsid w:val="00694FD8"/>
    <w:rsid w:val="00697DFC"/>
    <w:rsid w:val="006A07E8"/>
    <w:rsid w:val="006A1686"/>
    <w:rsid w:val="006A3F64"/>
    <w:rsid w:val="006B0117"/>
    <w:rsid w:val="006B4C84"/>
    <w:rsid w:val="006B7890"/>
    <w:rsid w:val="006C0661"/>
    <w:rsid w:val="006C131F"/>
    <w:rsid w:val="006C38E6"/>
    <w:rsid w:val="006C7DAF"/>
    <w:rsid w:val="006D626B"/>
    <w:rsid w:val="006E22A4"/>
    <w:rsid w:val="006E78C6"/>
    <w:rsid w:val="006F10FF"/>
    <w:rsid w:val="006F32EA"/>
    <w:rsid w:val="006F50F5"/>
    <w:rsid w:val="006F59B3"/>
    <w:rsid w:val="006F7D2D"/>
    <w:rsid w:val="00700E0F"/>
    <w:rsid w:val="00705B54"/>
    <w:rsid w:val="00707D66"/>
    <w:rsid w:val="0071019B"/>
    <w:rsid w:val="00711DAC"/>
    <w:rsid w:val="00712037"/>
    <w:rsid w:val="007146B0"/>
    <w:rsid w:val="007319F2"/>
    <w:rsid w:val="00737068"/>
    <w:rsid w:val="007373E0"/>
    <w:rsid w:val="007421C8"/>
    <w:rsid w:val="00744CF7"/>
    <w:rsid w:val="00746023"/>
    <w:rsid w:val="00754376"/>
    <w:rsid w:val="007563C0"/>
    <w:rsid w:val="00757420"/>
    <w:rsid w:val="00760989"/>
    <w:rsid w:val="00762508"/>
    <w:rsid w:val="00772C24"/>
    <w:rsid w:val="00775CDB"/>
    <w:rsid w:val="0078241D"/>
    <w:rsid w:val="00783D64"/>
    <w:rsid w:val="007931C4"/>
    <w:rsid w:val="007955B6"/>
    <w:rsid w:val="00795A01"/>
    <w:rsid w:val="007A3E68"/>
    <w:rsid w:val="007A6E37"/>
    <w:rsid w:val="007B0A85"/>
    <w:rsid w:val="007B5029"/>
    <w:rsid w:val="007C0A8F"/>
    <w:rsid w:val="007C5C7F"/>
    <w:rsid w:val="007C72E7"/>
    <w:rsid w:val="007D2AE8"/>
    <w:rsid w:val="007D536A"/>
    <w:rsid w:val="007D5B27"/>
    <w:rsid w:val="007D6741"/>
    <w:rsid w:val="007D6B97"/>
    <w:rsid w:val="007E0CE5"/>
    <w:rsid w:val="007E47AA"/>
    <w:rsid w:val="007E69CA"/>
    <w:rsid w:val="007E6AF8"/>
    <w:rsid w:val="007F13F0"/>
    <w:rsid w:val="007F3CE3"/>
    <w:rsid w:val="0080199D"/>
    <w:rsid w:val="00803952"/>
    <w:rsid w:val="008109E3"/>
    <w:rsid w:val="00810DA2"/>
    <w:rsid w:val="008114CE"/>
    <w:rsid w:val="0083145C"/>
    <w:rsid w:val="00844642"/>
    <w:rsid w:val="008450BF"/>
    <w:rsid w:val="008564FB"/>
    <w:rsid w:val="00856903"/>
    <w:rsid w:val="00867B46"/>
    <w:rsid w:val="00872D8C"/>
    <w:rsid w:val="00882135"/>
    <w:rsid w:val="008846D0"/>
    <w:rsid w:val="00884E7F"/>
    <w:rsid w:val="00885405"/>
    <w:rsid w:val="008946A5"/>
    <w:rsid w:val="008953C1"/>
    <w:rsid w:val="00896F7D"/>
    <w:rsid w:val="008A3F7A"/>
    <w:rsid w:val="008A5DEA"/>
    <w:rsid w:val="008B0933"/>
    <w:rsid w:val="008B4290"/>
    <w:rsid w:val="008B4B13"/>
    <w:rsid w:val="008C3533"/>
    <w:rsid w:val="008C451A"/>
    <w:rsid w:val="008C606D"/>
    <w:rsid w:val="008D08C8"/>
    <w:rsid w:val="008D09BE"/>
    <w:rsid w:val="008D2978"/>
    <w:rsid w:val="008D732B"/>
    <w:rsid w:val="008D7B3D"/>
    <w:rsid w:val="008D7C3D"/>
    <w:rsid w:val="008E4723"/>
    <w:rsid w:val="008E6145"/>
    <w:rsid w:val="008E6644"/>
    <w:rsid w:val="008F151E"/>
    <w:rsid w:val="008F19BD"/>
    <w:rsid w:val="008F5A0A"/>
    <w:rsid w:val="008F5AEB"/>
    <w:rsid w:val="008F5C14"/>
    <w:rsid w:val="008F67CF"/>
    <w:rsid w:val="00900FB5"/>
    <w:rsid w:val="00902F13"/>
    <w:rsid w:val="009037DB"/>
    <w:rsid w:val="009067A5"/>
    <w:rsid w:val="00907D04"/>
    <w:rsid w:val="009117FE"/>
    <w:rsid w:val="009137E3"/>
    <w:rsid w:val="009231C4"/>
    <w:rsid w:val="009246A1"/>
    <w:rsid w:val="00925A70"/>
    <w:rsid w:val="009320AA"/>
    <w:rsid w:val="00933868"/>
    <w:rsid w:val="0093568E"/>
    <w:rsid w:val="00940EAF"/>
    <w:rsid w:val="00945D89"/>
    <w:rsid w:val="00953BFA"/>
    <w:rsid w:val="00954FED"/>
    <w:rsid w:val="00957B70"/>
    <w:rsid w:val="0096048A"/>
    <w:rsid w:val="0097442D"/>
    <w:rsid w:val="009829A9"/>
    <w:rsid w:val="009869DC"/>
    <w:rsid w:val="00990474"/>
    <w:rsid w:val="00991C9A"/>
    <w:rsid w:val="009945C0"/>
    <w:rsid w:val="009A0FE5"/>
    <w:rsid w:val="009A267A"/>
    <w:rsid w:val="009B3090"/>
    <w:rsid w:val="009B3456"/>
    <w:rsid w:val="009C32A7"/>
    <w:rsid w:val="009C4E0A"/>
    <w:rsid w:val="009D1DE3"/>
    <w:rsid w:val="009D4E9F"/>
    <w:rsid w:val="009D4ECB"/>
    <w:rsid w:val="009D558D"/>
    <w:rsid w:val="009D70FB"/>
    <w:rsid w:val="009E1F71"/>
    <w:rsid w:val="009E5FB0"/>
    <w:rsid w:val="009E6D8E"/>
    <w:rsid w:val="009E7C77"/>
    <w:rsid w:val="009F0F1B"/>
    <w:rsid w:val="009F12E8"/>
    <w:rsid w:val="009F1863"/>
    <w:rsid w:val="009F1C5B"/>
    <w:rsid w:val="009F2419"/>
    <w:rsid w:val="009F266B"/>
    <w:rsid w:val="009F6559"/>
    <w:rsid w:val="009F65BA"/>
    <w:rsid w:val="00A021C0"/>
    <w:rsid w:val="00A05090"/>
    <w:rsid w:val="00A1029F"/>
    <w:rsid w:val="00A14EE6"/>
    <w:rsid w:val="00A158DD"/>
    <w:rsid w:val="00A2734F"/>
    <w:rsid w:val="00A27EE4"/>
    <w:rsid w:val="00A35B5D"/>
    <w:rsid w:val="00A3659D"/>
    <w:rsid w:val="00A40B67"/>
    <w:rsid w:val="00A4187C"/>
    <w:rsid w:val="00A45522"/>
    <w:rsid w:val="00A47A33"/>
    <w:rsid w:val="00A5158E"/>
    <w:rsid w:val="00A66B77"/>
    <w:rsid w:val="00A739AA"/>
    <w:rsid w:val="00A82C8E"/>
    <w:rsid w:val="00A83583"/>
    <w:rsid w:val="00A863E1"/>
    <w:rsid w:val="00A9572C"/>
    <w:rsid w:val="00AA396B"/>
    <w:rsid w:val="00AB6100"/>
    <w:rsid w:val="00AB7527"/>
    <w:rsid w:val="00AC3B56"/>
    <w:rsid w:val="00AC741F"/>
    <w:rsid w:val="00AD1EF4"/>
    <w:rsid w:val="00AD5C86"/>
    <w:rsid w:val="00AD6C67"/>
    <w:rsid w:val="00AE1351"/>
    <w:rsid w:val="00AF058A"/>
    <w:rsid w:val="00AF1651"/>
    <w:rsid w:val="00AF2C5A"/>
    <w:rsid w:val="00AF4B3B"/>
    <w:rsid w:val="00B1136E"/>
    <w:rsid w:val="00B17196"/>
    <w:rsid w:val="00B1798F"/>
    <w:rsid w:val="00B20AA9"/>
    <w:rsid w:val="00B2257E"/>
    <w:rsid w:val="00B23FB7"/>
    <w:rsid w:val="00B25363"/>
    <w:rsid w:val="00B264BF"/>
    <w:rsid w:val="00B33094"/>
    <w:rsid w:val="00B33B82"/>
    <w:rsid w:val="00B40F6F"/>
    <w:rsid w:val="00B43FFE"/>
    <w:rsid w:val="00B46053"/>
    <w:rsid w:val="00B50F0D"/>
    <w:rsid w:val="00B51C06"/>
    <w:rsid w:val="00B702AF"/>
    <w:rsid w:val="00B706C4"/>
    <w:rsid w:val="00B74807"/>
    <w:rsid w:val="00B807B6"/>
    <w:rsid w:val="00B83D3F"/>
    <w:rsid w:val="00B852DB"/>
    <w:rsid w:val="00B85A46"/>
    <w:rsid w:val="00B90036"/>
    <w:rsid w:val="00B9128A"/>
    <w:rsid w:val="00B91DAC"/>
    <w:rsid w:val="00B95960"/>
    <w:rsid w:val="00B96A34"/>
    <w:rsid w:val="00B971CC"/>
    <w:rsid w:val="00BA0EEE"/>
    <w:rsid w:val="00BA22D8"/>
    <w:rsid w:val="00BA52C4"/>
    <w:rsid w:val="00BA675D"/>
    <w:rsid w:val="00BA7F68"/>
    <w:rsid w:val="00BB03E4"/>
    <w:rsid w:val="00BB4658"/>
    <w:rsid w:val="00BB7E66"/>
    <w:rsid w:val="00BC2F97"/>
    <w:rsid w:val="00BC5DB8"/>
    <w:rsid w:val="00BC6F8B"/>
    <w:rsid w:val="00BD1C87"/>
    <w:rsid w:val="00BD41A6"/>
    <w:rsid w:val="00BD6F2D"/>
    <w:rsid w:val="00BE1B25"/>
    <w:rsid w:val="00BE450F"/>
    <w:rsid w:val="00BE6DB6"/>
    <w:rsid w:val="00BF2CC8"/>
    <w:rsid w:val="00BF6A4B"/>
    <w:rsid w:val="00C03B51"/>
    <w:rsid w:val="00C0720B"/>
    <w:rsid w:val="00C11E87"/>
    <w:rsid w:val="00C1590A"/>
    <w:rsid w:val="00C22FFE"/>
    <w:rsid w:val="00C24CFE"/>
    <w:rsid w:val="00C24E55"/>
    <w:rsid w:val="00C26EBF"/>
    <w:rsid w:val="00C40D5A"/>
    <w:rsid w:val="00C436FA"/>
    <w:rsid w:val="00C5157C"/>
    <w:rsid w:val="00C51D9E"/>
    <w:rsid w:val="00C53074"/>
    <w:rsid w:val="00C60565"/>
    <w:rsid w:val="00C651E2"/>
    <w:rsid w:val="00C65907"/>
    <w:rsid w:val="00C721EC"/>
    <w:rsid w:val="00C72A9D"/>
    <w:rsid w:val="00C91C4B"/>
    <w:rsid w:val="00C96C42"/>
    <w:rsid w:val="00CA3496"/>
    <w:rsid w:val="00CA4A7D"/>
    <w:rsid w:val="00CA4E23"/>
    <w:rsid w:val="00CA58DC"/>
    <w:rsid w:val="00CB1AEF"/>
    <w:rsid w:val="00CB3690"/>
    <w:rsid w:val="00CB3F6A"/>
    <w:rsid w:val="00CC48D7"/>
    <w:rsid w:val="00CD2414"/>
    <w:rsid w:val="00CD7680"/>
    <w:rsid w:val="00CE2F99"/>
    <w:rsid w:val="00CE390C"/>
    <w:rsid w:val="00CE3EBC"/>
    <w:rsid w:val="00CE5EF4"/>
    <w:rsid w:val="00CE6367"/>
    <w:rsid w:val="00CF126A"/>
    <w:rsid w:val="00CF1391"/>
    <w:rsid w:val="00CF1D25"/>
    <w:rsid w:val="00CF20BA"/>
    <w:rsid w:val="00CF3433"/>
    <w:rsid w:val="00CF367B"/>
    <w:rsid w:val="00CF4CB2"/>
    <w:rsid w:val="00CF6654"/>
    <w:rsid w:val="00D0436B"/>
    <w:rsid w:val="00D0624F"/>
    <w:rsid w:val="00D0789C"/>
    <w:rsid w:val="00D109A1"/>
    <w:rsid w:val="00D109ED"/>
    <w:rsid w:val="00D13EA6"/>
    <w:rsid w:val="00D14A54"/>
    <w:rsid w:val="00D154C9"/>
    <w:rsid w:val="00D15EB5"/>
    <w:rsid w:val="00D20B54"/>
    <w:rsid w:val="00D23BAD"/>
    <w:rsid w:val="00D252CC"/>
    <w:rsid w:val="00D3318B"/>
    <w:rsid w:val="00D33FF1"/>
    <w:rsid w:val="00D345BC"/>
    <w:rsid w:val="00D356A5"/>
    <w:rsid w:val="00D35729"/>
    <w:rsid w:val="00D374D1"/>
    <w:rsid w:val="00D41045"/>
    <w:rsid w:val="00D43659"/>
    <w:rsid w:val="00D4384A"/>
    <w:rsid w:val="00D53CB3"/>
    <w:rsid w:val="00D53E54"/>
    <w:rsid w:val="00D55BE2"/>
    <w:rsid w:val="00D61AA0"/>
    <w:rsid w:val="00D662CA"/>
    <w:rsid w:val="00D67803"/>
    <w:rsid w:val="00D7657B"/>
    <w:rsid w:val="00D83AE4"/>
    <w:rsid w:val="00D92DB8"/>
    <w:rsid w:val="00D92E83"/>
    <w:rsid w:val="00D95707"/>
    <w:rsid w:val="00D95DC9"/>
    <w:rsid w:val="00D97EF5"/>
    <w:rsid w:val="00DA0035"/>
    <w:rsid w:val="00DA283C"/>
    <w:rsid w:val="00DA324A"/>
    <w:rsid w:val="00DA6C50"/>
    <w:rsid w:val="00DA73FA"/>
    <w:rsid w:val="00DA7C63"/>
    <w:rsid w:val="00DA7E51"/>
    <w:rsid w:val="00DB05B8"/>
    <w:rsid w:val="00DB07ED"/>
    <w:rsid w:val="00DB0BB8"/>
    <w:rsid w:val="00DB23A3"/>
    <w:rsid w:val="00DB717E"/>
    <w:rsid w:val="00DC210F"/>
    <w:rsid w:val="00DC3F16"/>
    <w:rsid w:val="00DC6309"/>
    <w:rsid w:val="00DD124F"/>
    <w:rsid w:val="00DD3AF0"/>
    <w:rsid w:val="00DD5592"/>
    <w:rsid w:val="00DD5C7D"/>
    <w:rsid w:val="00DD6DA7"/>
    <w:rsid w:val="00DE15E4"/>
    <w:rsid w:val="00DE4E50"/>
    <w:rsid w:val="00DE75F4"/>
    <w:rsid w:val="00DF1A50"/>
    <w:rsid w:val="00DF3697"/>
    <w:rsid w:val="00DF3E18"/>
    <w:rsid w:val="00E00064"/>
    <w:rsid w:val="00E02AB4"/>
    <w:rsid w:val="00E04F96"/>
    <w:rsid w:val="00E13B68"/>
    <w:rsid w:val="00E15598"/>
    <w:rsid w:val="00E20ADA"/>
    <w:rsid w:val="00E315B5"/>
    <w:rsid w:val="00E3562F"/>
    <w:rsid w:val="00E47166"/>
    <w:rsid w:val="00E55438"/>
    <w:rsid w:val="00E66B4C"/>
    <w:rsid w:val="00E70766"/>
    <w:rsid w:val="00E77549"/>
    <w:rsid w:val="00E84CB3"/>
    <w:rsid w:val="00E8507A"/>
    <w:rsid w:val="00E853FE"/>
    <w:rsid w:val="00E94A3A"/>
    <w:rsid w:val="00E94F8C"/>
    <w:rsid w:val="00E95EB1"/>
    <w:rsid w:val="00E95EF5"/>
    <w:rsid w:val="00EA290F"/>
    <w:rsid w:val="00EA5135"/>
    <w:rsid w:val="00EA7083"/>
    <w:rsid w:val="00EA76D6"/>
    <w:rsid w:val="00EB2109"/>
    <w:rsid w:val="00EC1BE9"/>
    <w:rsid w:val="00ED4934"/>
    <w:rsid w:val="00ED5041"/>
    <w:rsid w:val="00EE05EB"/>
    <w:rsid w:val="00EE460D"/>
    <w:rsid w:val="00EE48A6"/>
    <w:rsid w:val="00EE55F0"/>
    <w:rsid w:val="00EF12BB"/>
    <w:rsid w:val="00EF28E4"/>
    <w:rsid w:val="00EF2BFC"/>
    <w:rsid w:val="00EF2FF8"/>
    <w:rsid w:val="00EF361A"/>
    <w:rsid w:val="00EF4FAA"/>
    <w:rsid w:val="00EF7817"/>
    <w:rsid w:val="00EF7B45"/>
    <w:rsid w:val="00F01E2B"/>
    <w:rsid w:val="00F0411A"/>
    <w:rsid w:val="00F16B06"/>
    <w:rsid w:val="00F17D17"/>
    <w:rsid w:val="00F20766"/>
    <w:rsid w:val="00F2593B"/>
    <w:rsid w:val="00F30B0E"/>
    <w:rsid w:val="00F43D6C"/>
    <w:rsid w:val="00F47CEA"/>
    <w:rsid w:val="00F50825"/>
    <w:rsid w:val="00F51B43"/>
    <w:rsid w:val="00F53B04"/>
    <w:rsid w:val="00F57527"/>
    <w:rsid w:val="00F63606"/>
    <w:rsid w:val="00F63A1D"/>
    <w:rsid w:val="00F65868"/>
    <w:rsid w:val="00F660C0"/>
    <w:rsid w:val="00F67204"/>
    <w:rsid w:val="00F7198A"/>
    <w:rsid w:val="00F7539B"/>
    <w:rsid w:val="00F86FA9"/>
    <w:rsid w:val="00F92554"/>
    <w:rsid w:val="00F92E41"/>
    <w:rsid w:val="00F93C7C"/>
    <w:rsid w:val="00F973B2"/>
    <w:rsid w:val="00FA50EF"/>
    <w:rsid w:val="00FB7870"/>
    <w:rsid w:val="00FC0268"/>
    <w:rsid w:val="00FC0507"/>
    <w:rsid w:val="00FC187A"/>
    <w:rsid w:val="00FC2775"/>
    <w:rsid w:val="00FC34D3"/>
    <w:rsid w:val="00FC4E2D"/>
    <w:rsid w:val="00FC5418"/>
    <w:rsid w:val="00FD69E1"/>
    <w:rsid w:val="00FE0D83"/>
    <w:rsid w:val="00FE6E24"/>
    <w:rsid w:val="00FF0631"/>
    <w:rsid w:val="00FF6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A44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9E8"/>
    <w:rPr>
      <w:rFonts w:eastAsia="Times New Roman"/>
      <w:szCs w:val="24"/>
    </w:rPr>
  </w:style>
  <w:style w:type="paragraph" w:styleId="Heading1">
    <w:name w:val="heading 1"/>
    <w:basedOn w:val="Normal"/>
    <w:next w:val="Normal"/>
    <w:link w:val="Heading1Char"/>
    <w:uiPriority w:val="1"/>
    <w:qFormat/>
    <w:rsid w:val="006F50F5"/>
    <w:pPr>
      <w:keepNext/>
      <w:keepLines/>
      <w:jc w:val="center"/>
      <w:outlineLvl w:val="0"/>
    </w:pPr>
    <w:rPr>
      <w:rFonts w:eastAsia="MS Gothic"/>
      <w:b/>
      <w:bCs/>
      <w:szCs w:val="20"/>
    </w:rPr>
  </w:style>
  <w:style w:type="paragraph" w:styleId="Heading2">
    <w:name w:val="heading 2"/>
    <w:basedOn w:val="Normal"/>
    <w:next w:val="Normal"/>
    <w:link w:val="Heading2Char"/>
    <w:uiPriority w:val="1"/>
    <w:unhideWhenUsed/>
    <w:qFormat/>
    <w:rsid w:val="00D67803"/>
    <w:pPr>
      <w:keepNext/>
      <w:keepLines/>
      <w:spacing w:before="200"/>
      <w:outlineLvl w:val="1"/>
    </w:pPr>
    <w:rPr>
      <w:rFonts w:ascii="Calibri" w:eastAsia="MS Gothic" w:hAnsi="Calibri"/>
      <w:b/>
      <w:bCs/>
      <w:color w:val="4F81BD"/>
      <w:sz w:val="26"/>
      <w:szCs w:val="26"/>
    </w:rPr>
  </w:style>
  <w:style w:type="paragraph" w:styleId="Heading3">
    <w:name w:val="heading 3"/>
    <w:basedOn w:val="Heading2"/>
    <w:next w:val="Normal"/>
    <w:link w:val="Heading3Char"/>
    <w:uiPriority w:val="1"/>
    <w:unhideWhenUsed/>
    <w:qFormat/>
    <w:rsid w:val="006F50F5"/>
    <w:pPr>
      <w:outlineLvl w:val="2"/>
    </w:pPr>
    <w:rPr>
      <w:rFonts w:ascii="Cambria" w:hAnsi="Cambria"/>
      <w:color w:val="auto"/>
      <w:sz w:val="20"/>
      <w:szCs w:val="20"/>
    </w:rPr>
  </w:style>
  <w:style w:type="paragraph" w:styleId="Heading5">
    <w:name w:val="heading 5"/>
    <w:basedOn w:val="Normal"/>
    <w:next w:val="Normal"/>
    <w:link w:val="Heading5Char"/>
    <w:qFormat/>
    <w:rsid w:val="005A2B0B"/>
    <w:pPr>
      <w:keepNext/>
      <w:jc w:val="center"/>
      <w:outlineLvl w:val="4"/>
    </w:pPr>
    <w:rPr>
      <w:rFonts w:ascii="CG Times" w:hAnsi="CG 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5A2B0B"/>
    <w:rPr>
      <w:rFonts w:ascii="CG Times" w:eastAsia="Times New Roman" w:hAnsi="CG Times" w:cs="Times New Roman"/>
      <w:b/>
      <w:szCs w:val="20"/>
      <w:u w:val="single"/>
    </w:rPr>
  </w:style>
  <w:style w:type="paragraph" w:styleId="Header">
    <w:name w:val="header"/>
    <w:basedOn w:val="Normal"/>
    <w:link w:val="HeaderChar"/>
    <w:rsid w:val="005A2B0B"/>
    <w:pPr>
      <w:tabs>
        <w:tab w:val="center" w:pos="4320"/>
        <w:tab w:val="right" w:pos="8640"/>
      </w:tabs>
    </w:pPr>
    <w:rPr>
      <w:szCs w:val="20"/>
    </w:rPr>
  </w:style>
  <w:style w:type="character" w:customStyle="1" w:styleId="HeaderChar">
    <w:name w:val="Header Char"/>
    <w:link w:val="Header"/>
    <w:rsid w:val="005A2B0B"/>
    <w:rPr>
      <w:rFonts w:ascii="Times New Roman" w:eastAsia="Times New Roman" w:hAnsi="Times New Roman" w:cs="Times New Roman"/>
      <w:szCs w:val="20"/>
    </w:rPr>
  </w:style>
  <w:style w:type="paragraph" w:styleId="BodyText">
    <w:name w:val="Body Text"/>
    <w:basedOn w:val="Normal"/>
    <w:link w:val="BodyTextChar"/>
    <w:uiPriority w:val="1"/>
    <w:qFormat/>
    <w:rsid w:val="00906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sz w:val="28"/>
      <w:szCs w:val="20"/>
    </w:rPr>
  </w:style>
  <w:style w:type="character" w:customStyle="1" w:styleId="BodyTextChar">
    <w:name w:val="Body Text Char"/>
    <w:link w:val="BodyText"/>
    <w:uiPriority w:val="1"/>
    <w:rsid w:val="009067A5"/>
    <w:rPr>
      <w:rFonts w:ascii="CG Times" w:eastAsia="Times New Roman" w:hAnsi="CG Times" w:cs="Times New Roman"/>
      <w:sz w:val="28"/>
      <w:szCs w:val="20"/>
    </w:rPr>
  </w:style>
  <w:style w:type="character" w:styleId="CommentReference">
    <w:name w:val="annotation reference"/>
    <w:uiPriority w:val="99"/>
    <w:semiHidden/>
    <w:unhideWhenUsed/>
    <w:rsid w:val="006420AF"/>
    <w:rPr>
      <w:sz w:val="16"/>
      <w:szCs w:val="16"/>
    </w:rPr>
  </w:style>
  <w:style w:type="paragraph" w:styleId="CommentText">
    <w:name w:val="annotation text"/>
    <w:basedOn w:val="Normal"/>
    <w:link w:val="CommentTextChar"/>
    <w:uiPriority w:val="99"/>
    <w:semiHidden/>
    <w:unhideWhenUsed/>
    <w:rsid w:val="006420AF"/>
    <w:rPr>
      <w:rFonts w:eastAsia="MS Mincho"/>
      <w:szCs w:val="20"/>
    </w:rPr>
  </w:style>
  <w:style w:type="character" w:customStyle="1" w:styleId="CommentTextChar">
    <w:name w:val="Comment Text Char"/>
    <w:link w:val="CommentText"/>
    <w:uiPriority w:val="99"/>
    <w:semiHidden/>
    <w:rsid w:val="006420AF"/>
    <w:rPr>
      <w:sz w:val="20"/>
      <w:szCs w:val="20"/>
    </w:rPr>
  </w:style>
  <w:style w:type="paragraph" w:styleId="BalloonText">
    <w:name w:val="Balloon Text"/>
    <w:basedOn w:val="Normal"/>
    <w:link w:val="BalloonTextChar"/>
    <w:uiPriority w:val="99"/>
    <w:semiHidden/>
    <w:unhideWhenUsed/>
    <w:rsid w:val="006420AF"/>
    <w:rPr>
      <w:rFonts w:ascii="Lucida Grande" w:hAnsi="Lucida Grande" w:cs="Lucida Grande"/>
      <w:sz w:val="18"/>
      <w:szCs w:val="18"/>
    </w:rPr>
  </w:style>
  <w:style w:type="character" w:customStyle="1" w:styleId="BalloonTextChar">
    <w:name w:val="Balloon Text Char"/>
    <w:link w:val="BalloonText"/>
    <w:uiPriority w:val="99"/>
    <w:semiHidden/>
    <w:rsid w:val="006420AF"/>
    <w:rPr>
      <w:rFonts w:ascii="Lucida Grande" w:eastAsia="Times New Roman" w:hAnsi="Lucida Grande" w:cs="Lucida Grande"/>
      <w:sz w:val="18"/>
      <w:szCs w:val="18"/>
    </w:rPr>
  </w:style>
  <w:style w:type="paragraph" w:styleId="Revision">
    <w:name w:val="Revision"/>
    <w:hidden/>
    <w:uiPriority w:val="99"/>
    <w:semiHidden/>
    <w:rsid w:val="009869D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F3697"/>
    <w:rPr>
      <w:rFonts w:ascii="Times New Roman" w:eastAsia="Times New Roman" w:hAnsi="Times New Roman"/>
      <w:b/>
      <w:bCs/>
    </w:rPr>
  </w:style>
  <w:style w:type="character" w:customStyle="1" w:styleId="CommentSubjectChar">
    <w:name w:val="Comment Subject Char"/>
    <w:link w:val="CommentSubject"/>
    <w:uiPriority w:val="99"/>
    <w:semiHidden/>
    <w:rsid w:val="00DF3697"/>
    <w:rPr>
      <w:rFonts w:ascii="Times New Roman" w:eastAsia="Times New Roman" w:hAnsi="Times New Roman" w:cs="Times New Roman"/>
      <w:b/>
      <w:bCs/>
      <w:sz w:val="20"/>
      <w:szCs w:val="20"/>
    </w:rPr>
  </w:style>
  <w:style w:type="paragraph" w:customStyle="1" w:styleId="Normal1">
    <w:name w:val="Normal1"/>
    <w:rsid w:val="003120D7"/>
    <w:pPr>
      <w:spacing w:line="276" w:lineRule="auto"/>
    </w:pPr>
    <w:rPr>
      <w:rFonts w:ascii="Arial" w:eastAsia="Arial" w:hAnsi="Arial" w:cs="Arial"/>
      <w:color w:val="000000"/>
      <w:sz w:val="22"/>
    </w:rPr>
  </w:style>
  <w:style w:type="paragraph" w:styleId="ListParagraph">
    <w:name w:val="List Paragraph"/>
    <w:basedOn w:val="Normal"/>
    <w:autoRedefine/>
    <w:uiPriority w:val="34"/>
    <w:qFormat/>
    <w:rsid w:val="00CE3EBC"/>
    <w:pPr>
      <w:ind w:left="720"/>
    </w:pPr>
    <w:rPr>
      <w:szCs w:val="20"/>
    </w:rPr>
  </w:style>
  <w:style w:type="character" w:customStyle="1" w:styleId="Heading2Char">
    <w:name w:val="Heading 2 Char"/>
    <w:link w:val="Heading2"/>
    <w:uiPriority w:val="1"/>
    <w:rsid w:val="00D67803"/>
    <w:rPr>
      <w:rFonts w:ascii="Calibri" w:eastAsia="MS Gothic" w:hAnsi="Calibri" w:cs="Times New Roman"/>
      <w:b/>
      <w:bCs/>
      <w:color w:val="4F81BD"/>
      <w:sz w:val="26"/>
      <w:szCs w:val="26"/>
    </w:rPr>
  </w:style>
  <w:style w:type="paragraph" w:styleId="Footer">
    <w:name w:val="footer"/>
    <w:basedOn w:val="Normal"/>
    <w:link w:val="FooterChar"/>
    <w:uiPriority w:val="99"/>
    <w:unhideWhenUsed/>
    <w:rsid w:val="002C7AA1"/>
    <w:pPr>
      <w:tabs>
        <w:tab w:val="center" w:pos="4320"/>
        <w:tab w:val="right" w:pos="8640"/>
      </w:tabs>
    </w:pPr>
  </w:style>
  <w:style w:type="character" w:customStyle="1" w:styleId="FooterChar">
    <w:name w:val="Footer Char"/>
    <w:link w:val="Footer"/>
    <w:uiPriority w:val="99"/>
    <w:rsid w:val="002C7AA1"/>
    <w:rPr>
      <w:rFonts w:ascii="Times New Roman" w:eastAsia="Times New Roman" w:hAnsi="Times New Roman" w:cs="Times New Roman"/>
    </w:rPr>
  </w:style>
  <w:style w:type="character" w:customStyle="1" w:styleId="Heading1Char">
    <w:name w:val="Heading 1 Char"/>
    <w:link w:val="Heading1"/>
    <w:uiPriority w:val="1"/>
    <w:rsid w:val="006F50F5"/>
    <w:rPr>
      <w:rFonts w:eastAsia="MS Gothic" w:cs="Times New Roman"/>
      <w:b/>
      <w:bCs/>
      <w:sz w:val="20"/>
      <w:szCs w:val="20"/>
    </w:rPr>
  </w:style>
  <w:style w:type="character" w:customStyle="1" w:styleId="Heading3Char">
    <w:name w:val="Heading 3 Char"/>
    <w:link w:val="Heading3"/>
    <w:uiPriority w:val="1"/>
    <w:rsid w:val="006F50F5"/>
    <w:rPr>
      <w:rFonts w:eastAsia="MS Gothic" w:cs="Times New Roman"/>
      <w:b/>
      <w:bCs/>
      <w:sz w:val="20"/>
      <w:szCs w:val="20"/>
    </w:rPr>
  </w:style>
  <w:style w:type="paragraph" w:customStyle="1" w:styleId="TableParagraph">
    <w:name w:val="Table Paragraph"/>
    <w:basedOn w:val="Normal"/>
    <w:uiPriority w:val="1"/>
    <w:qFormat/>
    <w:rsid w:val="00590F5A"/>
    <w:pPr>
      <w:widowControl w:val="0"/>
    </w:pPr>
    <w:rPr>
      <w:rFonts w:eastAsia="Cambria"/>
      <w:sz w:val="22"/>
      <w:szCs w:val="22"/>
    </w:rPr>
  </w:style>
  <w:style w:type="paragraph" w:styleId="BodyTextIndent">
    <w:name w:val="Body Text Indent"/>
    <w:basedOn w:val="Normal"/>
    <w:link w:val="BodyTextIndentChar"/>
    <w:rsid w:val="007C5C7F"/>
    <w:pPr>
      <w:spacing w:after="120"/>
      <w:ind w:left="360"/>
    </w:pPr>
    <w:rPr>
      <w:rFonts w:eastAsia="Cambria"/>
      <w:sz w:val="22"/>
    </w:rPr>
  </w:style>
  <w:style w:type="character" w:customStyle="1" w:styleId="BodyTextIndentChar">
    <w:name w:val="Body Text Indent Char"/>
    <w:link w:val="BodyTextIndent"/>
    <w:rsid w:val="007C5C7F"/>
    <w:rPr>
      <w:rFonts w:ascii="Cambria" w:eastAsia="Cambria" w:hAnsi="Cambria" w:cs="Times New Roman"/>
      <w:sz w:val="22"/>
    </w:rPr>
  </w:style>
  <w:style w:type="paragraph" w:styleId="BodyTextFirstIndent2">
    <w:name w:val="Body Text First Indent 2"/>
    <w:basedOn w:val="BodyTextIndent"/>
    <w:link w:val="BodyTextFirstIndent2Char"/>
    <w:rsid w:val="007C5C7F"/>
    <w:pPr>
      <w:ind w:firstLine="210"/>
    </w:pPr>
  </w:style>
  <w:style w:type="character" w:customStyle="1" w:styleId="BodyTextFirstIndent2Char">
    <w:name w:val="Body Text First Indent 2 Char"/>
    <w:link w:val="BodyTextFirstIndent2"/>
    <w:rsid w:val="007C5C7F"/>
    <w:rPr>
      <w:rFonts w:ascii="Cambria" w:eastAsia="Cambria" w:hAnsi="Cambria" w:cs="Times New Roman"/>
      <w:sz w:val="22"/>
    </w:rPr>
  </w:style>
  <w:style w:type="paragraph" w:styleId="List2">
    <w:name w:val="List 2"/>
    <w:basedOn w:val="Normal"/>
    <w:rsid w:val="007C5C7F"/>
    <w:pPr>
      <w:ind w:left="720" w:hanging="360"/>
    </w:pPr>
    <w:rPr>
      <w:rFonts w:eastAsia="Cambria"/>
      <w:sz w:val="22"/>
    </w:rPr>
  </w:style>
  <w:style w:type="character" w:styleId="PageNumber">
    <w:name w:val="page number"/>
    <w:basedOn w:val="DefaultParagraphFont"/>
    <w:uiPriority w:val="99"/>
    <w:semiHidden/>
    <w:unhideWhenUsed/>
    <w:rsid w:val="00D374D1"/>
  </w:style>
  <w:style w:type="character" w:styleId="PlaceholderText">
    <w:name w:val="Placeholder Text"/>
    <w:uiPriority w:val="99"/>
    <w:semiHidden/>
    <w:rsid w:val="00E20ADA"/>
    <w:rPr>
      <w:color w:val="808080"/>
    </w:rPr>
  </w:style>
  <w:style w:type="table" w:styleId="TableGrid">
    <w:name w:val="Table Grid"/>
    <w:basedOn w:val="TableNormal"/>
    <w:uiPriority w:val="59"/>
    <w:rsid w:val="0095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252CC"/>
    <w:rPr>
      <w:rFonts w:ascii="Lucida Grande" w:hAnsi="Lucida Grande" w:cs="Lucida Grande"/>
      <w:sz w:val="24"/>
    </w:rPr>
  </w:style>
  <w:style w:type="character" w:customStyle="1" w:styleId="DocumentMapChar">
    <w:name w:val="Document Map Char"/>
    <w:link w:val="DocumentMap"/>
    <w:uiPriority w:val="99"/>
    <w:semiHidden/>
    <w:rsid w:val="00D252CC"/>
    <w:rPr>
      <w:rFonts w:ascii="Lucida Grande" w:eastAsia="Times New Roman" w:hAnsi="Lucida Grande" w:cs="Lucida Grande"/>
    </w:rPr>
  </w:style>
  <w:style w:type="character" w:customStyle="1" w:styleId="s2">
    <w:name w:val="s2"/>
    <w:basedOn w:val="DefaultParagraphFont"/>
    <w:rsid w:val="008E4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14281">
      <w:bodyDiv w:val="1"/>
      <w:marLeft w:val="0"/>
      <w:marRight w:val="0"/>
      <w:marTop w:val="0"/>
      <w:marBottom w:val="0"/>
      <w:divBdr>
        <w:top w:val="none" w:sz="0" w:space="0" w:color="auto"/>
        <w:left w:val="none" w:sz="0" w:space="0" w:color="auto"/>
        <w:bottom w:val="none" w:sz="0" w:space="0" w:color="auto"/>
        <w:right w:val="none" w:sz="0" w:space="0" w:color="auto"/>
      </w:divBdr>
      <w:divsChild>
        <w:div w:id="264074651">
          <w:marLeft w:val="720"/>
          <w:marRight w:val="0"/>
          <w:marTop w:val="0"/>
          <w:marBottom w:val="0"/>
          <w:divBdr>
            <w:top w:val="none" w:sz="0" w:space="0" w:color="auto"/>
            <w:left w:val="none" w:sz="0" w:space="0" w:color="auto"/>
            <w:bottom w:val="none" w:sz="0" w:space="0" w:color="auto"/>
            <w:right w:val="none" w:sz="0" w:space="0" w:color="auto"/>
          </w:divBdr>
        </w:div>
        <w:div w:id="972520690">
          <w:marLeft w:val="720"/>
          <w:marRight w:val="0"/>
          <w:marTop w:val="0"/>
          <w:marBottom w:val="0"/>
          <w:divBdr>
            <w:top w:val="none" w:sz="0" w:space="0" w:color="auto"/>
            <w:left w:val="none" w:sz="0" w:space="0" w:color="auto"/>
            <w:bottom w:val="none" w:sz="0" w:space="0" w:color="auto"/>
            <w:right w:val="none" w:sz="0" w:space="0" w:color="auto"/>
          </w:divBdr>
        </w:div>
        <w:div w:id="1122306569">
          <w:marLeft w:val="720"/>
          <w:marRight w:val="0"/>
          <w:marTop w:val="0"/>
          <w:marBottom w:val="0"/>
          <w:divBdr>
            <w:top w:val="none" w:sz="0" w:space="0" w:color="auto"/>
            <w:left w:val="none" w:sz="0" w:space="0" w:color="auto"/>
            <w:bottom w:val="none" w:sz="0" w:space="0" w:color="auto"/>
            <w:right w:val="none" w:sz="0" w:space="0" w:color="auto"/>
          </w:divBdr>
        </w:div>
        <w:div w:id="1172717350">
          <w:marLeft w:val="720"/>
          <w:marRight w:val="0"/>
          <w:marTop w:val="0"/>
          <w:marBottom w:val="0"/>
          <w:divBdr>
            <w:top w:val="none" w:sz="0" w:space="0" w:color="auto"/>
            <w:left w:val="none" w:sz="0" w:space="0" w:color="auto"/>
            <w:bottom w:val="none" w:sz="0" w:space="0" w:color="auto"/>
            <w:right w:val="none" w:sz="0" w:space="0" w:color="auto"/>
          </w:divBdr>
        </w:div>
        <w:div w:id="1708291816">
          <w:marLeft w:val="720"/>
          <w:marRight w:val="0"/>
          <w:marTop w:val="0"/>
          <w:marBottom w:val="0"/>
          <w:divBdr>
            <w:top w:val="none" w:sz="0" w:space="0" w:color="auto"/>
            <w:left w:val="none" w:sz="0" w:space="0" w:color="auto"/>
            <w:bottom w:val="none" w:sz="0" w:space="0" w:color="auto"/>
            <w:right w:val="none" w:sz="0" w:space="0" w:color="auto"/>
          </w:divBdr>
        </w:div>
        <w:div w:id="1936866059">
          <w:marLeft w:val="720"/>
          <w:marRight w:val="0"/>
          <w:marTop w:val="0"/>
          <w:marBottom w:val="0"/>
          <w:divBdr>
            <w:top w:val="none" w:sz="0" w:space="0" w:color="auto"/>
            <w:left w:val="none" w:sz="0" w:space="0" w:color="auto"/>
            <w:bottom w:val="none" w:sz="0" w:space="0" w:color="auto"/>
            <w:right w:val="none" w:sz="0" w:space="0" w:color="auto"/>
          </w:divBdr>
        </w:div>
      </w:divsChild>
    </w:div>
    <w:div w:id="1542479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46C2-3896-4A75-ACE1-5ABF0745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11263</Words>
  <Characters>64205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75318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Abraham</dc:creator>
  <cp:keywords/>
  <dc:description/>
  <cp:lastModifiedBy>Shameika Daye</cp:lastModifiedBy>
  <cp:revision>2</cp:revision>
  <cp:lastPrinted>2016-04-01T19:47:00Z</cp:lastPrinted>
  <dcterms:created xsi:type="dcterms:W3CDTF">2019-04-22T14:36:00Z</dcterms:created>
  <dcterms:modified xsi:type="dcterms:W3CDTF">2019-04-22T14:36:00Z</dcterms:modified>
</cp:coreProperties>
</file>